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48B9" w14:textId="77777777" w:rsidR="007F1828" w:rsidRDefault="004F4BD0" w:rsidP="00FA6019">
      <w:pPr>
        <w:pStyle w:val="BodyText"/>
        <w:jc w:val="right"/>
        <w:rPr>
          <w:b/>
          <w:bCs/>
          <w:sz w:val="28"/>
          <w:szCs w:val="28"/>
        </w:rPr>
      </w:pPr>
      <w:r>
        <w:rPr>
          <w:b/>
          <w:bCs/>
          <w:noProof/>
          <w:sz w:val="28"/>
          <w:szCs w:val="28"/>
          <w:lang w:val="en-CA" w:eastAsia="en-CA"/>
        </w:rPr>
        <w:drawing>
          <wp:anchor distT="0" distB="0" distL="114300" distR="114300" simplePos="0" relativeHeight="251657728" behindDoc="1" locked="0" layoutInCell="1" allowOverlap="1" wp14:anchorId="3A5C6B94" wp14:editId="0697E509">
            <wp:simplePos x="0" y="0"/>
            <wp:positionH relativeFrom="column">
              <wp:posOffset>-61595</wp:posOffset>
            </wp:positionH>
            <wp:positionV relativeFrom="paragraph">
              <wp:posOffset>-90170</wp:posOffset>
            </wp:positionV>
            <wp:extent cx="1428750" cy="1152525"/>
            <wp:effectExtent l="0" t="0" r="0" b="9525"/>
            <wp:wrapNone/>
            <wp:docPr id="2" name="Picture 2" descr="RVH_logo_colour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H_logo_colour_1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69C67" w14:textId="77777777" w:rsidR="007F1828" w:rsidRDefault="007F1828" w:rsidP="00FA6019">
      <w:pPr>
        <w:pStyle w:val="BodyText"/>
        <w:jc w:val="right"/>
        <w:rPr>
          <w:b/>
          <w:bCs/>
          <w:sz w:val="28"/>
          <w:szCs w:val="28"/>
        </w:rPr>
      </w:pPr>
    </w:p>
    <w:p w14:paraId="1EBAE1EE" w14:textId="77777777" w:rsidR="007F1828" w:rsidRDefault="007F1828" w:rsidP="00FA6019">
      <w:pPr>
        <w:pStyle w:val="BodyText"/>
        <w:jc w:val="right"/>
        <w:rPr>
          <w:b/>
          <w:bCs/>
          <w:sz w:val="28"/>
          <w:szCs w:val="28"/>
        </w:rPr>
      </w:pPr>
    </w:p>
    <w:p w14:paraId="027A1805" w14:textId="77777777" w:rsidR="00FA6019" w:rsidRPr="0065720F" w:rsidRDefault="00FA6019" w:rsidP="00A00A1B">
      <w:pPr>
        <w:pStyle w:val="BodyText"/>
        <w:jc w:val="right"/>
        <w:outlineLvl w:val="0"/>
        <w:rPr>
          <w:b/>
          <w:bCs/>
          <w:sz w:val="28"/>
          <w:szCs w:val="28"/>
        </w:rPr>
      </w:pPr>
      <w:r w:rsidRPr="0065720F">
        <w:rPr>
          <w:b/>
          <w:bCs/>
          <w:sz w:val="28"/>
          <w:szCs w:val="28"/>
        </w:rPr>
        <w:t xml:space="preserve">Royal Victoria </w:t>
      </w:r>
      <w:r>
        <w:rPr>
          <w:b/>
          <w:bCs/>
          <w:sz w:val="28"/>
          <w:szCs w:val="28"/>
        </w:rPr>
        <w:t>Regional Health Centre</w:t>
      </w:r>
    </w:p>
    <w:p w14:paraId="20F81FE8" w14:textId="77777777" w:rsidR="00FA6019" w:rsidRPr="00855C5E" w:rsidRDefault="000E0EC8" w:rsidP="00A00A1B">
      <w:pPr>
        <w:pStyle w:val="BodyText"/>
        <w:jc w:val="right"/>
        <w:outlineLvl w:val="0"/>
        <w:rPr>
          <w:b/>
          <w:bCs/>
          <w:u w:val="single"/>
        </w:rPr>
      </w:pPr>
      <w:r>
        <w:rPr>
          <w:b/>
          <w:bCs/>
          <w:u w:val="single"/>
        </w:rPr>
        <w:t>JOB DESCRIPTION</w:t>
      </w:r>
    </w:p>
    <w:p w14:paraId="69ECC193" w14:textId="77777777" w:rsidR="00E3171F" w:rsidRPr="00E3171F" w:rsidRDefault="00E3171F" w:rsidP="00E3171F"/>
    <w:p w14:paraId="3ACB2162" w14:textId="77777777" w:rsidR="00E3171F" w:rsidRPr="00E3171F" w:rsidRDefault="00E3171F" w:rsidP="00E3171F">
      <w:pPr>
        <w:tabs>
          <w:tab w:val="left" w:pos="2220"/>
        </w:tabs>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5716"/>
        <w:gridCol w:w="2136"/>
      </w:tblGrid>
      <w:tr w:rsidR="007F1828" w:rsidRPr="000E0EC8" w14:paraId="0D7B6F87" w14:textId="77777777" w:rsidTr="00973686">
        <w:trPr>
          <w:trHeight w:val="665"/>
        </w:trPr>
        <w:tc>
          <w:tcPr>
            <w:tcW w:w="2138" w:type="dxa"/>
            <w:vAlign w:val="center"/>
          </w:tcPr>
          <w:p w14:paraId="1DCC858B" w14:textId="77777777" w:rsidR="007F1828" w:rsidRPr="000E0EC8" w:rsidRDefault="007F1828" w:rsidP="007F1828">
            <w:pPr>
              <w:pStyle w:val="Heading1"/>
              <w:rPr>
                <w:rFonts w:eastAsia="Arial Unicode MS"/>
              </w:rPr>
            </w:pPr>
            <w:bookmarkStart w:id="0" w:name="_Toc109706139"/>
            <w:bookmarkStart w:id="1" w:name="_Toc109706379"/>
            <w:r w:rsidRPr="000E0EC8">
              <w:t>Job Title</w:t>
            </w:r>
            <w:bookmarkEnd w:id="0"/>
            <w:bookmarkEnd w:id="1"/>
            <w:r w:rsidRPr="000E0EC8">
              <w:t>:</w:t>
            </w:r>
          </w:p>
        </w:tc>
        <w:tc>
          <w:tcPr>
            <w:tcW w:w="5716" w:type="dxa"/>
            <w:vAlign w:val="center"/>
          </w:tcPr>
          <w:p w14:paraId="4A2BF046" w14:textId="45ACD678" w:rsidR="007F1828" w:rsidRPr="000E0EC8" w:rsidRDefault="00E82830" w:rsidP="00C6392F">
            <w:pPr>
              <w:widowControl w:val="0"/>
              <w:tabs>
                <w:tab w:val="center" w:pos="4680"/>
              </w:tabs>
              <w:autoSpaceDE w:val="0"/>
              <w:autoSpaceDN w:val="0"/>
              <w:adjustRightInd w:val="0"/>
              <w:rPr>
                <w:rFonts w:cs="Arial"/>
                <w:b/>
                <w:lang w:val="en-GB"/>
              </w:rPr>
            </w:pPr>
            <w:r>
              <w:rPr>
                <w:rFonts w:cs="Arial"/>
                <w:lang w:val="en-GB"/>
              </w:rPr>
              <w:t>Physician Assistant</w:t>
            </w:r>
            <w:r w:rsidR="00AC7A3D">
              <w:rPr>
                <w:rFonts w:cs="Arial"/>
                <w:lang w:val="en-GB"/>
              </w:rPr>
              <w:t xml:space="preserve"> </w:t>
            </w:r>
            <w:r w:rsidR="003A10E8">
              <w:rPr>
                <w:rFonts w:cs="Arial"/>
                <w:lang w:val="en-GB"/>
              </w:rPr>
              <w:t>(PA)</w:t>
            </w:r>
          </w:p>
        </w:tc>
        <w:tc>
          <w:tcPr>
            <w:tcW w:w="2136" w:type="dxa"/>
          </w:tcPr>
          <w:p w14:paraId="12AD91E9" w14:textId="77777777" w:rsidR="007F1828" w:rsidRPr="000E0EC8" w:rsidRDefault="007F1828" w:rsidP="007F1828">
            <w:pPr>
              <w:widowControl w:val="0"/>
              <w:tabs>
                <w:tab w:val="center" w:pos="4680"/>
              </w:tabs>
              <w:autoSpaceDE w:val="0"/>
              <w:autoSpaceDN w:val="0"/>
              <w:adjustRightInd w:val="0"/>
              <w:rPr>
                <w:rFonts w:cs="Arial"/>
                <w:b/>
                <w:u w:val="single"/>
                <w:lang w:val="en-GB"/>
              </w:rPr>
            </w:pPr>
            <w:r w:rsidRPr="000E0EC8">
              <w:rPr>
                <w:rFonts w:cs="Arial"/>
                <w:b/>
                <w:u w:val="single"/>
                <w:lang w:val="en-GB"/>
              </w:rPr>
              <w:t>Job Code:</w:t>
            </w:r>
          </w:p>
          <w:p w14:paraId="27C36160" w14:textId="77777777" w:rsidR="00951839" w:rsidRPr="000E0EC8" w:rsidRDefault="00951839" w:rsidP="007F1828">
            <w:pPr>
              <w:widowControl w:val="0"/>
              <w:tabs>
                <w:tab w:val="center" w:pos="4680"/>
              </w:tabs>
              <w:autoSpaceDE w:val="0"/>
              <w:autoSpaceDN w:val="0"/>
              <w:adjustRightInd w:val="0"/>
              <w:rPr>
                <w:rFonts w:cs="Arial"/>
                <w:lang w:val="en-GB"/>
              </w:rPr>
            </w:pPr>
          </w:p>
        </w:tc>
      </w:tr>
      <w:tr w:rsidR="007F1828" w:rsidRPr="000E0EC8" w14:paraId="35F7F899" w14:textId="77777777" w:rsidTr="00973686">
        <w:trPr>
          <w:trHeight w:val="341"/>
        </w:trPr>
        <w:tc>
          <w:tcPr>
            <w:tcW w:w="2138" w:type="dxa"/>
            <w:tcBorders>
              <w:bottom w:val="single" w:sz="4" w:space="0" w:color="auto"/>
            </w:tcBorders>
            <w:vAlign w:val="center"/>
          </w:tcPr>
          <w:p w14:paraId="537244BD" w14:textId="77777777" w:rsidR="007F1828" w:rsidRPr="000E0EC8" w:rsidRDefault="007F1828" w:rsidP="00973686">
            <w:pPr>
              <w:pStyle w:val="Heading1"/>
              <w:rPr>
                <w:u w:val="none"/>
              </w:rPr>
            </w:pPr>
            <w:r w:rsidRPr="000E0EC8">
              <w:rPr>
                <w:u w:val="none"/>
              </w:rPr>
              <w:t>Department:</w:t>
            </w:r>
          </w:p>
        </w:tc>
        <w:tc>
          <w:tcPr>
            <w:tcW w:w="7852" w:type="dxa"/>
            <w:gridSpan w:val="2"/>
            <w:tcBorders>
              <w:bottom w:val="single" w:sz="4" w:space="0" w:color="auto"/>
            </w:tcBorders>
            <w:vAlign w:val="center"/>
          </w:tcPr>
          <w:p w14:paraId="61C3F76D" w14:textId="77777777" w:rsidR="00A00A1B" w:rsidRPr="000E0EC8" w:rsidRDefault="00A00A1B" w:rsidP="00973686">
            <w:pPr>
              <w:widowControl w:val="0"/>
              <w:tabs>
                <w:tab w:val="center" w:pos="4680"/>
              </w:tabs>
              <w:autoSpaceDE w:val="0"/>
              <w:autoSpaceDN w:val="0"/>
              <w:adjustRightInd w:val="0"/>
              <w:spacing w:before="60" w:after="60"/>
              <w:rPr>
                <w:rFonts w:cs="Arial"/>
                <w:lang w:val="en-GB"/>
              </w:rPr>
            </w:pPr>
            <w:r>
              <w:rPr>
                <w:rFonts w:cs="Arial"/>
                <w:lang w:val="en-GB"/>
              </w:rPr>
              <w:t xml:space="preserve">Oncology, Simcoe </w:t>
            </w:r>
            <w:proofErr w:type="spellStart"/>
            <w:r>
              <w:rPr>
                <w:rFonts w:cs="Arial"/>
                <w:lang w:val="en-GB"/>
              </w:rPr>
              <w:t>Muskoka</w:t>
            </w:r>
            <w:proofErr w:type="spellEnd"/>
            <w:r>
              <w:rPr>
                <w:rFonts w:cs="Arial"/>
                <w:lang w:val="en-GB"/>
              </w:rPr>
              <w:t xml:space="preserve"> Regional Cancer Centre</w:t>
            </w:r>
          </w:p>
        </w:tc>
      </w:tr>
      <w:tr w:rsidR="00973686" w:rsidRPr="000E0EC8" w14:paraId="7CD3861B" w14:textId="77777777" w:rsidTr="00973686">
        <w:trPr>
          <w:trHeight w:val="341"/>
        </w:trPr>
        <w:tc>
          <w:tcPr>
            <w:tcW w:w="2138" w:type="dxa"/>
            <w:tcBorders>
              <w:left w:val="nil"/>
              <w:right w:val="nil"/>
            </w:tcBorders>
            <w:vAlign w:val="center"/>
          </w:tcPr>
          <w:p w14:paraId="0508E3EC" w14:textId="77777777" w:rsidR="00973686" w:rsidRPr="000E0EC8" w:rsidRDefault="00973686" w:rsidP="00973686">
            <w:pPr>
              <w:pStyle w:val="Heading1"/>
              <w:rPr>
                <w:u w:val="none"/>
              </w:rPr>
            </w:pPr>
          </w:p>
        </w:tc>
        <w:tc>
          <w:tcPr>
            <w:tcW w:w="7852" w:type="dxa"/>
            <w:gridSpan w:val="2"/>
            <w:tcBorders>
              <w:left w:val="nil"/>
              <w:right w:val="nil"/>
            </w:tcBorders>
            <w:vAlign w:val="center"/>
          </w:tcPr>
          <w:p w14:paraId="411C7C26" w14:textId="77777777" w:rsidR="00973686" w:rsidRPr="000E0EC8" w:rsidRDefault="00973686" w:rsidP="00973686">
            <w:pPr>
              <w:widowControl w:val="0"/>
              <w:tabs>
                <w:tab w:val="center" w:pos="4680"/>
              </w:tabs>
              <w:autoSpaceDE w:val="0"/>
              <w:autoSpaceDN w:val="0"/>
              <w:adjustRightInd w:val="0"/>
              <w:spacing w:before="60" w:after="60"/>
              <w:rPr>
                <w:rFonts w:cs="Arial"/>
                <w:lang w:val="en-GB"/>
              </w:rPr>
            </w:pPr>
          </w:p>
        </w:tc>
      </w:tr>
      <w:tr w:rsidR="007F1828" w:rsidRPr="000E0EC8" w14:paraId="5B31A30F" w14:textId="77777777" w:rsidTr="003B6DA4">
        <w:trPr>
          <w:trHeight w:val="786"/>
        </w:trPr>
        <w:tc>
          <w:tcPr>
            <w:tcW w:w="2138" w:type="dxa"/>
            <w:vAlign w:val="center"/>
          </w:tcPr>
          <w:p w14:paraId="59CCC4E0" w14:textId="77777777" w:rsidR="007F1828" w:rsidRPr="000E0EC8" w:rsidRDefault="007F1828" w:rsidP="00973686">
            <w:pPr>
              <w:pStyle w:val="Heading1"/>
              <w:rPr>
                <w:u w:val="none"/>
              </w:rPr>
            </w:pPr>
            <w:r w:rsidRPr="000E0EC8">
              <w:rPr>
                <w:u w:val="none"/>
              </w:rPr>
              <w:t>Responsible to</w:t>
            </w:r>
            <w:r w:rsidR="00973686" w:rsidRPr="000E0EC8">
              <w:rPr>
                <w:u w:val="none"/>
              </w:rPr>
              <w:t>:</w:t>
            </w:r>
          </w:p>
        </w:tc>
        <w:tc>
          <w:tcPr>
            <w:tcW w:w="7852" w:type="dxa"/>
            <w:gridSpan w:val="2"/>
            <w:vAlign w:val="center"/>
          </w:tcPr>
          <w:p w14:paraId="1FA9A403" w14:textId="77777777" w:rsidR="000E0EC8" w:rsidRDefault="00A00A1B" w:rsidP="00A00A1B">
            <w:pPr>
              <w:widowControl w:val="0"/>
              <w:tabs>
                <w:tab w:val="center" w:pos="4680"/>
              </w:tabs>
              <w:autoSpaceDE w:val="0"/>
              <w:autoSpaceDN w:val="0"/>
              <w:adjustRightInd w:val="0"/>
              <w:spacing w:before="60" w:after="60"/>
              <w:rPr>
                <w:rFonts w:cs="Arial"/>
                <w:lang w:val="en-GB"/>
              </w:rPr>
            </w:pPr>
            <w:r>
              <w:rPr>
                <w:rFonts w:cs="Arial"/>
                <w:lang w:val="en-GB"/>
              </w:rPr>
              <w:t xml:space="preserve">Medical Director, Simcoe </w:t>
            </w:r>
            <w:proofErr w:type="spellStart"/>
            <w:r>
              <w:rPr>
                <w:rFonts w:cs="Arial"/>
                <w:lang w:val="en-GB"/>
              </w:rPr>
              <w:t>Muskoka</w:t>
            </w:r>
            <w:proofErr w:type="spellEnd"/>
            <w:r>
              <w:rPr>
                <w:rFonts w:cs="Arial"/>
                <w:lang w:val="en-GB"/>
              </w:rPr>
              <w:t xml:space="preserve"> Regional Cancer Centre</w:t>
            </w:r>
          </w:p>
          <w:p w14:paraId="4A05CA60" w14:textId="7F39D976" w:rsidR="00A00A1B" w:rsidRPr="000E0EC8" w:rsidRDefault="007052B2" w:rsidP="00A00A1B">
            <w:pPr>
              <w:widowControl w:val="0"/>
              <w:tabs>
                <w:tab w:val="center" w:pos="4680"/>
              </w:tabs>
              <w:autoSpaceDE w:val="0"/>
              <w:autoSpaceDN w:val="0"/>
              <w:adjustRightInd w:val="0"/>
              <w:spacing w:before="60" w:after="60"/>
              <w:rPr>
                <w:rFonts w:cs="Arial"/>
                <w:lang w:val="en-GB"/>
              </w:rPr>
            </w:pPr>
            <w:r>
              <w:rPr>
                <w:rFonts w:cs="Arial"/>
                <w:lang w:val="en-GB"/>
              </w:rPr>
              <w:t>Heads of Medical and Radiation Oncology, SMRCC</w:t>
            </w:r>
            <w:r w:rsidR="00A00A1B">
              <w:rPr>
                <w:rFonts w:cs="Arial"/>
                <w:lang w:val="en-GB"/>
              </w:rPr>
              <w:t xml:space="preserve"> </w:t>
            </w:r>
          </w:p>
        </w:tc>
      </w:tr>
      <w:tr w:rsidR="007F1828" w:rsidRPr="000E0EC8" w14:paraId="41268656" w14:textId="77777777" w:rsidTr="00973686">
        <w:tc>
          <w:tcPr>
            <w:tcW w:w="2138" w:type="dxa"/>
          </w:tcPr>
          <w:p w14:paraId="1A495CA7"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r w:rsidRPr="000E0EC8">
              <w:rPr>
                <w:rFonts w:cs="Arial"/>
                <w:b/>
                <w:bCs/>
                <w:lang w:val="en-GB"/>
              </w:rPr>
              <w:t>Qualifications:</w:t>
            </w:r>
          </w:p>
          <w:p w14:paraId="0B744338"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p>
        </w:tc>
        <w:tc>
          <w:tcPr>
            <w:tcW w:w="7852" w:type="dxa"/>
            <w:gridSpan w:val="2"/>
          </w:tcPr>
          <w:p w14:paraId="064378F0" w14:textId="77777777" w:rsidR="00E82830" w:rsidRPr="00E82830" w:rsidRDefault="00E82830" w:rsidP="003B6DA4">
            <w:pPr>
              <w:widowControl w:val="0"/>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E82830">
              <w:rPr>
                <w:rFonts w:cs="Arial"/>
              </w:rPr>
              <w:t>Education:</w:t>
            </w:r>
          </w:p>
          <w:p w14:paraId="65834E80" w14:textId="77777777" w:rsidR="00E82830" w:rsidRDefault="00E82830" w:rsidP="003B6DA4">
            <w:pPr>
              <w:pStyle w:val="ListParagraph"/>
              <w:widowControl w:val="0"/>
              <w:numPr>
                <w:ilvl w:val="0"/>
                <w:numId w:val="2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Secondary School Diploma or Equivalent</w:t>
            </w:r>
          </w:p>
          <w:p w14:paraId="796770FE" w14:textId="77777777" w:rsidR="00E82830" w:rsidRDefault="00E82830" w:rsidP="003B6DA4">
            <w:pPr>
              <w:pStyle w:val="ListParagraph"/>
              <w:widowControl w:val="0"/>
              <w:numPr>
                <w:ilvl w:val="0"/>
                <w:numId w:val="2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Undergraduate Degree</w:t>
            </w:r>
          </w:p>
          <w:p w14:paraId="1066C114" w14:textId="77777777" w:rsidR="00E82830" w:rsidRDefault="00E82830" w:rsidP="003B6DA4">
            <w:pPr>
              <w:pStyle w:val="ListParagraph"/>
              <w:widowControl w:val="0"/>
              <w:numPr>
                <w:ilvl w:val="0"/>
                <w:numId w:val="2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PA Program</w:t>
            </w:r>
          </w:p>
          <w:p w14:paraId="5109D908" w14:textId="77777777" w:rsidR="00E82830" w:rsidRDefault="00E82830" w:rsidP="003B6DA4">
            <w:pPr>
              <w:pStyle w:val="ListParagraph"/>
              <w:widowControl w:val="0"/>
              <w:numPr>
                <w:ilvl w:val="0"/>
                <w:numId w:val="2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Physician Assistant Certification – Canada Mandatory</w:t>
            </w:r>
          </w:p>
          <w:p w14:paraId="01D7EDAA" w14:textId="77777777" w:rsidR="00E82830" w:rsidRPr="00056397" w:rsidRDefault="00E82830" w:rsidP="003B6DA4">
            <w:pPr>
              <w:pStyle w:val="ListParagraph"/>
              <w:widowControl w:val="0"/>
              <w:numPr>
                <w:ilvl w:val="0"/>
                <w:numId w:val="2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BCLS, and ACLS</w:t>
            </w:r>
            <w:r>
              <w:rPr>
                <w:rFonts w:cs="Arial"/>
              </w:rPr>
              <w:br/>
            </w:r>
          </w:p>
          <w:p w14:paraId="53C5397F" w14:textId="77777777" w:rsidR="00E82830" w:rsidRPr="00E82830" w:rsidRDefault="00E82830" w:rsidP="003B6DA4">
            <w:pPr>
              <w:widowControl w:val="0"/>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E82830">
              <w:rPr>
                <w:rFonts w:cs="Arial"/>
              </w:rPr>
              <w:t>Experience:</w:t>
            </w:r>
          </w:p>
          <w:p w14:paraId="503B9375" w14:textId="77777777" w:rsidR="00E82830" w:rsidRDefault="00A00A1B" w:rsidP="003B6DA4">
            <w:pPr>
              <w:pStyle w:val="ListParagraph"/>
              <w:widowControl w:val="0"/>
              <w:numPr>
                <w:ilvl w:val="0"/>
                <w:numId w:val="34"/>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At least one year experience working in an acute care/inpatient setting</w:t>
            </w:r>
          </w:p>
          <w:p w14:paraId="1894C394" w14:textId="77777777" w:rsidR="00A00A1B" w:rsidRPr="00056397" w:rsidRDefault="00A00A1B" w:rsidP="003B6DA4">
            <w:pPr>
              <w:pStyle w:val="ListParagraph"/>
              <w:widowControl w:val="0"/>
              <w:numPr>
                <w:ilvl w:val="0"/>
                <w:numId w:val="34"/>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Preference will be given to candidates with experience in oncology</w:t>
            </w:r>
          </w:p>
          <w:p w14:paraId="1E1FB09A" w14:textId="77777777" w:rsidR="00E82830" w:rsidRPr="00E82830" w:rsidRDefault="00E82830" w:rsidP="003B6DA4">
            <w:pPr>
              <w:widowControl w:val="0"/>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E82830">
              <w:rPr>
                <w:rFonts w:cs="Arial"/>
              </w:rPr>
              <w:t>Competencies:</w:t>
            </w:r>
          </w:p>
          <w:p w14:paraId="40C6C163" w14:textId="77777777" w:rsidR="00E82830" w:rsidRDefault="00E82830" w:rsidP="003B6DA4">
            <w:pPr>
              <w:pStyle w:val="ListParagraph"/>
              <w:widowControl w:val="0"/>
              <w:numPr>
                <w:ilvl w:val="0"/>
                <w:numId w:val="3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Integrate all the core PA competencies to provide optimal, ethical and patient-</w:t>
            </w:r>
            <w:proofErr w:type="spellStart"/>
            <w:r w:rsidRPr="00056397">
              <w:rPr>
                <w:rFonts w:cs="Arial"/>
              </w:rPr>
              <w:t>centred</w:t>
            </w:r>
            <w:proofErr w:type="spellEnd"/>
            <w:r w:rsidRPr="00056397">
              <w:rPr>
                <w:rFonts w:cs="Arial"/>
              </w:rPr>
              <w:t xml:space="preserve"> medical care</w:t>
            </w:r>
          </w:p>
          <w:p w14:paraId="23F5CAB5" w14:textId="77777777" w:rsidR="00E82830" w:rsidRDefault="00E82830" w:rsidP="003B6DA4">
            <w:pPr>
              <w:pStyle w:val="ListParagraph"/>
              <w:widowControl w:val="0"/>
              <w:numPr>
                <w:ilvl w:val="0"/>
                <w:numId w:val="3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Perform a complete and appropriate clinical assessment of a patient and</w:t>
            </w:r>
            <w:r>
              <w:rPr>
                <w:rFonts w:cs="Arial"/>
              </w:rPr>
              <w:t xml:space="preserve"> </w:t>
            </w:r>
            <w:r w:rsidRPr="00056397">
              <w:rPr>
                <w:rFonts w:cs="Arial"/>
              </w:rPr>
              <w:t>formulate a clinical treatment plan</w:t>
            </w:r>
          </w:p>
          <w:p w14:paraId="276E5021" w14:textId="77777777" w:rsidR="00E82830" w:rsidRDefault="00E82830" w:rsidP="003B6DA4">
            <w:pPr>
              <w:pStyle w:val="ListParagraph"/>
              <w:widowControl w:val="0"/>
              <w:numPr>
                <w:ilvl w:val="0"/>
                <w:numId w:val="3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Use preventive and therapeutic interventions effectively</w:t>
            </w:r>
          </w:p>
          <w:p w14:paraId="4E04DBAD" w14:textId="77777777" w:rsidR="00E82830" w:rsidRDefault="00E82830" w:rsidP="003B6DA4">
            <w:pPr>
              <w:pStyle w:val="ListParagraph"/>
              <w:widowControl w:val="0"/>
              <w:numPr>
                <w:ilvl w:val="0"/>
                <w:numId w:val="3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Demonstrate proficient and appropriate use of diagnostic and procedural skills</w:t>
            </w:r>
          </w:p>
          <w:p w14:paraId="2B6C65F3" w14:textId="77777777" w:rsidR="00E82830" w:rsidRPr="00056397" w:rsidRDefault="00E82830" w:rsidP="003B6DA4">
            <w:pPr>
              <w:pStyle w:val="ListParagraph"/>
              <w:widowControl w:val="0"/>
              <w:numPr>
                <w:ilvl w:val="0"/>
                <w:numId w:val="35"/>
              </w:numPr>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056397">
              <w:rPr>
                <w:rFonts w:cs="Arial"/>
              </w:rPr>
              <w:t>Recognize their scope of practice while demonstrating effective and appropriate</w:t>
            </w:r>
            <w:r>
              <w:rPr>
                <w:rFonts w:cs="Arial"/>
              </w:rPr>
              <w:t xml:space="preserve"> </w:t>
            </w:r>
            <w:r w:rsidRPr="00056397">
              <w:rPr>
                <w:rFonts w:cs="Arial"/>
              </w:rPr>
              <w:t>consultation practice with other healthcare professionals in respect to patient</w:t>
            </w:r>
            <w:r>
              <w:rPr>
                <w:rFonts w:cs="Arial"/>
              </w:rPr>
              <w:t xml:space="preserve"> </w:t>
            </w:r>
            <w:r w:rsidRPr="00056397">
              <w:rPr>
                <w:rFonts w:cs="Arial"/>
              </w:rPr>
              <w:t>care, education and legal opinions</w:t>
            </w:r>
          </w:p>
          <w:p w14:paraId="788FD68B" w14:textId="77777777" w:rsidR="00C6392F" w:rsidRPr="000E0EC8" w:rsidRDefault="00C6392F" w:rsidP="00A00A1B">
            <w:pPr>
              <w:widowControl w:val="0"/>
              <w:tabs>
                <w:tab w:val="left" w:pos="-1440"/>
                <w:tab w:val="left" w:pos="-720"/>
                <w:tab w:val="left" w:pos="0"/>
                <w:tab w:val="left" w:pos="881"/>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1"/>
              <w:rPr>
                <w:rFonts w:cs="Arial"/>
                <w:lang w:val="en-GB"/>
              </w:rPr>
            </w:pPr>
          </w:p>
        </w:tc>
      </w:tr>
      <w:tr w:rsidR="007F1828" w:rsidRPr="000E0EC8" w14:paraId="6A5C9BAC" w14:textId="77777777" w:rsidTr="00FD62F1">
        <w:trPr>
          <w:trHeight w:val="1478"/>
        </w:trPr>
        <w:tc>
          <w:tcPr>
            <w:tcW w:w="2138" w:type="dxa"/>
          </w:tcPr>
          <w:p w14:paraId="7DFC642F"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r w:rsidRPr="000E0EC8">
              <w:rPr>
                <w:rFonts w:cs="Arial"/>
                <w:b/>
                <w:bCs/>
                <w:lang w:val="en-GB"/>
              </w:rPr>
              <w:t xml:space="preserve">Position </w:t>
            </w:r>
          </w:p>
          <w:p w14:paraId="569C6233"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r w:rsidRPr="000E0EC8">
              <w:rPr>
                <w:rFonts w:cs="Arial"/>
                <w:b/>
                <w:bCs/>
                <w:lang w:val="en-GB"/>
              </w:rPr>
              <w:t>Summary:</w:t>
            </w:r>
          </w:p>
          <w:p w14:paraId="48701392" w14:textId="77777777" w:rsidR="007F1828" w:rsidRPr="000E0EC8" w:rsidRDefault="007F1828" w:rsidP="007F1828">
            <w:pPr>
              <w:widowControl w:val="0"/>
              <w:tabs>
                <w:tab w:val="center" w:pos="4680"/>
              </w:tabs>
              <w:autoSpaceDE w:val="0"/>
              <w:autoSpaceDN w:val="0"/>
              <w:adjustRightInd w:val="0"/>
              <w:rPr>
                <w:rFonts w:cs="Arial"/>
                <w:b/>
                <w:bCs/>
                <w:lang w:val="en-GB"/>
              </w:rPr>
            </w:pPr>
          </w:p>
        </w:tc>
        <w:tc>
          <w:tcPr>
            <w:tcW w:w="7852" w:type="dxa"/>
            <w:gridSpan w:val="2"/>
          </w:tcPr>
          <w:p w14:paraId="0EABA81A" w14:textId="7B4B0ACC" w:rsidR="007F1828" w:rsidRPr="000E0EC8" w:rsidRDefault="007052B2" w:rsidP="001915C2">
            <w:pPr>
              <w:widowControl w:val="0"/>
              <w:tabs>
                <w:tab w:val="center" w:pos="4680"/>
              </w:tabs>
              <w:autoSpaceDE w:val="0"/>
              <w:autoSpaceDN w:val="0"/>
              <w:adjustRightInd w:val="0"/>
              <w:rPr>
                <w:rFonts w:cs="Arial"/>
                <w:lang w:val="en-GB"/>
              </w:rPr>
            </w:pPr>
            <w:r>
              <w:rPr>
                <w:rFonts w:cs="Arial"/>
                <w:lang w:val="en-GB"/>
              </w:rPr>
              <w:t xml:space="preserve">The </w:t>
            </w:r>
            <w:r w:rsidR="000D1048">
              <w:rPr>
                <w:rFonts w:cs="Arial"/>
                <w:lang w:val="en-GB"/>
              </w:rPr>
              <w:t xml:space="preserve">primary role of the </w:t>
            </w:r>
            <w:r w:rsidR="001915C2">
              <w:rPr>
                <w:rFonts w:cs="Arial"/>
                <w:lang w:val="en-GB"/>
              </w:rPr>
              <w:t>physician assistant will be to participate in the assessment, admission and inpatient care of oncology patients, under the supervision of the attending oncologist. There will also be opportunity to assess and manage patients in the toxicity assessment clinic and in the outpatient setting.  All activity will be under the direct supervis</w:t>
            </w:r>
            <w:r w:rsidR="00AC5095">
              <w:rPr>
                <w:rFonts w:cs="Arial"/>
                <w:lang w:val="en-GB"/>
              </w:rPr>
              <w:t xml:space="preserve">ion of an oncologist and within medical directives endorsed by the </w:t>
            </w:r>
            <w:r w:rsidR="00621349">
              <w:rPr>
                <w:rFonts w:cs="Arial"/>
                <w:lang w:val="en-GB"/>
              </w:rPr>
              <w:t xml:space="preserve">RVH </w:t>
            </w:r>
            <w:r w:rsidR="00AC5095">
              <w:rPr>
                <w:rFonts w:cs="Arial"/>
                <w:lang w:val="en-GB"/>
              </w:rPr>
              <w:t>medical advisory committee.</w:t>
            </w:r>
            <w:r w:rsidR="00E82830" w:rsidRPr="00E82830">
              <w:rPr>
                <w:rFonts w:cs="Arial"/>
                <w:lang w:val="en-GB"/>
              </w:rPr>
              <w:tab/>
            </w:r>
            <w:r w:rsidR="00E82830" w:rsidRPr="00E82830">
              <w:rPr>
                <w:rFonts w:cs="Arial"/>
                <w:lang w:val="en-GB"/>
              </w:rPr>
              <w:tab/>
            </w:r>
          </w:p>
        </w:tc>
      </w:tr>
      <w:tr w:rsidR="007F1828" w:rsidRPr="000E0EC8" w14:paraId="39E72B17" w14:textId="77777777" w:rsidTr="00973686">
        <w:tc>
          <w:tcPr>
            <w:tcW w:w="2138" w:type="dxa"/>
            <w:tcBorders>
              <w:bottom w:val="single" w:sz="4" w:space="0" w:color="auto"/>
            </w:tcBorders>
          </w:tcPr>
          <w:p w14:paraId="0260C330" w14:textId="77777777" w:rsidR="00AC5095" w:rsidRDefault="00AC5095"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p>
          <w:p w14:paraId="7DCD1875"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r w:rsidRPr="000E0EC8">
              <w:rPr>
                <w:rFonts w:cs="Arial"/>
                <w:b/>
                <w:bCs/>
                <w:lang w:val="en-GB"/>
              </w:rPr>
              <w:lastRenderedPageBreak/>
              <w:t>Responsibilities:</w:t>
            </w:r>
          </w:p>
          <w:p w14:paraId="40302DD3"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p>
          <w:p w14:paraId="135AD218" w14:textId="77777777" w:rsidR="007F1828" w:rsidRPr="000E0EC8" w:rsidRDefault="007F1828" w:rsidP="007F1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b/>
                <w:bCs/>
                <w:lang w:val="en-GB"/>
              </w:rPr>
            </w:pPr>
          </w:p>
        </w:tc>
        <w:tc>
          <w:tcPr>
            <w:tcW w:w="7852" w:type="dxa"/>
            <w:gridSpan w:val="2"/>
            <w:tcBorders>
              <w:bottom w:val="single" w:sz="4" w:space="0" w:color="auto"/>
            </w:tcBorders>
          </w:tcPr>
          <w:p w14:paraId="552CC068" w14:textId="77777777" w:rsidR="00AC5095" w:rsidRDefault="00AC5095" w:rsidP="003B6DA4">
            <w:pPr>
              <w:rPr>
                <w:rFonts w:cs="Arial"/>
                <w:lang w:val="en-CA" w:eastAsia="en-CA"/>
              </w:rPr>
            </w:pPr>
          </w:p>
          <w:p w14:paraId="1E3A9F6A" w14:textId="77777777" w:rsidR="00E82830" w:rsidRPr="00AC7A3D" w:rsidRDefault="00E82830" w:rsidP="003B6DA4">
            <w:pPr>
              <w:rPr>
                <w:rFonts w:cs="Arial"/>
                <w:noProof/>
              </w:rPr>
            </w:pPr>
            <w:r>
              <w:rPr>
                <w:rFonts w:cs="Arial"/>
                <w:lang w:val="en-CA" w:eastAsia="en-CA"/>
              </w:rPr>
              <w:lastRenderedPageBreak/>
              <w:t>Clinical Assessment of Patients</w:t>
            </w:r>
          </w:p>
          <w:p w14:paraId="4A025DEE" w14:textId="19A004A9" w:rsidR="00E82830" w:rsidRPr="003B6DA4" w:rsidRDefault="00E82830" w:rsidP="00D83956">
            <w:pPr>
              <w:numPr>
                <w:ilvl w:val="0"/>
                <w:numId w:val="27"/>
              </w:numPr>
              <w:rPr>
                <w:rFonts w:cs="Arial"/>
                <w:noProof/>
              </w:rPr>
            </w:pPr>
            <w:r>
              <w:rPr>
                <w:rFonts w:cs="Arial"/>
                <w:lang w:val="en-CA" w:eastAsia="en-CA"/>
              </w:rPr>
              <w:t xml:space="preserve">Obtain health </w:t>
            </w:r>
            <w:r w:rsidRPr="00E82830">
              <w:rPr>
                <w:rFonts w:cs="Arial"/>
                <w:lang w:val="en-CA" w:eastAsia="en-CA"/>
              </w:rPr>
              <w:t xml:space="preserve">history as </w:t>
            </w:r>
            <w:r>
              <w:rPr>
                <w:rFonts w:cs="Arial"/>
                <w:lang w:val="en-CA" w:eastAsia="en-CA"/>
              </w:rPr>
              <w:t xml:space="preserve">appropriate, including patient </w:t>
            </w:r>
            <w:r w:rsidRPr="00E82830">
              <w:rPr>
                <w:rFonts w:cs="Arial"/>
                <w:lang w:val="en-CA" w:eastAsia="en-CA"/>
              </w:rPr>
              <w:t>demographics, chief complaint, history of the present illness or injury, past medical, surgical, family</w:t>
            </w:r>
            <w:r w:rsidRPr="00056397" w:rsidDel="00E82830">
              <w:rPr>
                <w:rFonts w:cs="Arial"/>
                <w:lang w:val="en-CA" w:eastAsia="en-CA"/>
              </w:rPr>
              <w:t xml:space="preserve"> </w:t>
            </w:r>
            <w:r w:rsidRPr="00E82830">
              <w:rPr>
                <w:rFonts w:cs="Arial"/>
                <w:lang w:val="en-CA" w:eastAsia="en-CA"/>
              </w:rPr>
              <w:t xml:space="preserve">and psychosocial history, medications, allergies and systems review. </w:t>
            </w:r>
          </w:p>
          <w:p w14:paraId="57DA44AF" w14:textId="35363BCF" w:rsidR="00E82830" w:rsidRPr="00056397" w:rsidRDefault="00E82830" w:rsidP="00D83956">
            <w:pPr>
              <w:numPr>
                <w:ilvl w:val="0"/>
                <w:numId w:val="27"/>
              </w:numPr>
              <w:rPr>
                <w:rFonts w:cs="Arial"/>
                <w:lang w:val="en-CA" w:eastAsia="en-CA"/>
              </w:rPr>
            </w:pPr>
            <w:r w:rsidRPr="00E82830">
              <w:rPr>
                <w:rFonts w:cs="Arial"/>
                <w:lang w:val="en-CA" w:eastAsia="en-CA"/>
              </w:rPr>
              <w:t xml:space="preserve">Conduct comprehensive and focused physical assessments and interpret findings. This includes assessment of vital signs and examination of all major body systems. </w:t>
            </w:r>
          </w:p>
          <w:p w14:paraId="09FBC5F4" w14:textId="7F6FA315" w:rsidR="003A10E8" w:rsidRPr="00E82830" w:rsidRDefault="003A10E8" w:rsidP="00D83956">
            <w:pPr>
              <w:numPr>
                <w:ilvl w:val="0"/>
                <w:numId w:val="27"/>
              </w:numPr>
              <w:rPr>
                <w:rFonts w:cs="Arial"/>
                <w:lang w:val="en-CA" w:eastAsia="en-CA"/>
              </w:rPr>
            </w:pPr>
            <w:r w:rsidRPr="00E82830">
              <w:rPr>
                <w:rFonts w:cs="Arial"/>
                <w:lang w:val="en-CA" w:eastAsia="en-CA"/>
              </w:rPr>
              <w:t xml:space="preserve">Order and complete preliminary interpretation of necessary diagnostic tests, which may include, but are not limited to, hematology, microbiology, chemistry, serology, urinalysis, blood gas, </w:t>
            </w:r>
            <w:r>
              <w:rPr>
                <w:rFonts w:cs="Arial"/>
                <w:lang w:val="en-CA" w:eastAsia="en-CA"/>
              </w:rPr>
              <w:t xml:space="preserve">pathology, </w:t>
            </w:r>
            <w:r w:rsidRPr="00E82830">
              <w:rPr>
                <w:rFonts w:cs="Arial"/>
                <w:lang w:val="en-CA" w:eastAsia="en-CA"/>
              </w:rPr>
              <w:t>ECG, and plain film x-ray.</w:t>
            </w:r>
          </w:p>
          <w:p w14:paraId="6B89C384" w14:textId="77777777" w:rsidR="00E82830" w:rsidRPr="00E82830" w:rsidRDefault="00E82830" w:rsidP="00D83956">
            <w:pPr>
              <w:numPr>
                <w:ilvl w:val="0"/>
                <w:numId w:val="27"/>
              </w:numPr>
              <w:rPr>
                <w:rFonts w:cs="Arial"/>
                <w:lang w:val="en-CA" w:eastAsia="en-CA"/>
              </w:rPr>
            </w:pPr>
            <w:r w:rsidRPr="00E82830">
              <w:rPr>
                <w:rFonts w:cs="Arial"/>
                <w:lang w:val="en-CA" w:eastAsia="en-CA"/>
              </w:rPr>
              <w:t>Utilize primary and secondary assessment results to formulate a differential diagnosis an</w:t>
            </w:r>
            <w:r>
              <w:rPr>
                <w:rFonts w:cs="Arial"/>
                <w:lang w:val="en-CA" w:eastAsia="en-CA"/>
              </w:rPr>
              <w:t xml:space="preserve">d determine if further clinical </w:t>
            </w:r>
            <w:r w:rsidRPr="00E82830">
              <w:rPr>
                <w:rFonts w:cs="Arial"/>
                <w:lang w:val="en-CA" w:eastAsia="en-CA"/>
              </w:rPr>
              <w:t>investigation is required.</w:t>
            </w:r>
          </w:p>
          <w:p w14:paraId="7103DEEF" w14:textId="77777777" w:rsidR="00E82830" w:rsidRDefault="00E82830" w:rsidP="003B6DA4">
            <w:pPr>
              <w:rPr>
                <w:rFonts w:cs="Arial"/>
                <w:lang w:val="en-CA" w:eastAsia="en-CA"/>
              </w:rPr>
            </w:pPr>
          </w:p>
          <w:p w14:paraId="3C8C65DE" w14:textId="77777777" w:rsidR="00E82830" w:rsidRDefault="00E82830" w:rsidP="003B6DA4">
            <w:pPr>
              <w:rPr>
                <w:rFonts w:cs="Arial"/>
                <w:lang w:val="en-CA" w:eastAsia="en-CA"/>
              </w:rPr>
            </w:pPr>
            <w:r>
              <w:rPr>
                <w:rFonts w:cs="Arial"/>
                <w:lang w:val="en-CA" w:eastAsia="en-CA"/>
              </w:rPr>
              <w:t xml:space="preserve">Perform the following Diagnostic Procedures: </w:t>
            </w:r>
          </w:p>
          <w:p w14:paraId="712CD6FA" w14:textId="77777777" w:rsidR="00E82830" w:rsidRDefault="00E82830" w:rsidP="00D83956">
            <w:pPr>
              <w:pStyle w:val="ListParagraph"/>
              <w:numPr>
                <w:ilvl w:val="0"/>
                <w:numId w:val="27"/>
              </w:numPr>
              <w:rPr>
                <w:rFonts w:cs="Arial"/>
                <w:lang w:val="en-CA" w:eastAsia="en-CA"/>
              </w:rPr>
            </w:pPr>
            <w:r>
              <w:rPr>
                <w:rFonts w:cs="Arial"/>
                <w:lang w:val="en-CA" w:eastAsia="en-CA"/>
              </w:rPr>
              <w:t>ECG</w:t>
            </w:r>
          </w:p>
          <w:p w14:paraId="5DE72C5B" w14:textId="528DC5E6" w:rsidR="00A464EB" w:rsidRDefault="00A464EB" w:rsidP="00D83956">
            <w:pPr>
              <w:pStyle w:val="ListParagraph"/>
              <w:numPr>
                <w:ilvl w:val="0"/>
                <w:numId w:val="27"/>
              </w:numPr>
              <w:rPr>
                <w:rFonts w:cs="Arial"/>
                <w:lang w:val="en-CA" w:eastAsia="en-CA"/>
              </w:rPr>
            </w:pPr>
            <w:r>
              <w:rPr>
                <w:rFonts w:cs="Arial"/>
                <w:lang w:val="en-CA" w:eastAsia="en-CA"/>
              </w:rPr>
              <w:t xml:space="preserve">Diagnostic and therapeutic paracentesis </w:t>
            </w:r>
          </w:p>
          <w:p w14:paraId="008C7083" w14:textId="26C4F58F" w:rsidR="00A464EB" w:rsidRDefault="00A464EB" w:rsidP="00D83956">
            <w:pPr>
              <w:pStyle w:val="ListParagraph"/>
              <w:numPr>
                <w:ilvl w:val="0"/>
                <w:numId w:val="27"/>
              </w:numPr>
              <w:rPr>
                <w:rFonts w:cs="Arial"/>
                <w:lang w:val="en-CA" w:eastAsia="en-CA"/>
              </w:rPr>
            </w:pPr>
            <w:r>
              <w:rPr>
                <w:rFonts w:cs="Arial"/>
                <w:lang w:val="en-CA" w:eastAsia="en-CA"/>
              </w:rPr>
              <w:t>Bone marrow aspiration and biopsy</w:t>
            </w:r>
          </w:p>
          <w:p w14:paraId="2F69952B" w14:textId="77777777" w:rsidR="00A464EB" w:rsidRDefault="00A464EB" w:rsidP="00A464EB">
            <w:pPr>
              <w:pStyle w:val="ListParagraph"/>
              <w:rPr>
                <w:rFonts w:cs="Arial"/>
                <w:lang w:val="en-CA" w:eastAsia="en-CA"/>
              </w:rPr>
            </w:pPr>
          </w:p>
          <w:p w14:paraId="66E5F36D" w14:textId="77777777" w:rsidR="00E82830" w:rsidRDefault="00E82830" w:rsidP="003B6DA4">
            <w:pPr>
              <w:rPr>
                <w:rFonts w:cs="Arial"/>
                <w:lang w:val="en-CA" w:eastAsia="en-CA"/>
              </w:rPr>
            </w:pPr>
            <w:r>
              <w:rPr>
                <w:rFonts w:cs="Arial"/>
                <w:lang w:val="en-CA" w:eastAsia="en-CA"/>
              </w:rPr>
              <w:t>Demonstrate at least an academic understanding of the performance of the following diagnostic procedures:</w:t>
            </w:r>
          </w:p>
          <w:p w14:paraId="054BBC81" w14:textId="77777777" w:rsidR="00D83956" w:rsidRDefault="00D83956" w:rsidP="00D83956">
            <w:pPr>
              <w:pStyle w:val="ListParagraph"/>
              <w:numPr>
                <w:ilvl w:val="0"/>
                <w:numId w:val="27"/>
              </w:numPr>
              <w:rPr>
                <w:rFonts w:cs="Arial"/>
                <w:lang w:val="en-CA" w:eastAsia="en-CA"/>
              </w:rPr>
            </w:pPr>
            <w:r>
              <w:rPr>
                <w:rFonts w:cs="Arial"/>
                <w:lang w:val="en-CA" w:eastAsia="en-CA"/>
              </w:rPr>
              <w:t>Collection of blood samples (arterial and venous), including point of care</w:t>
            </w:r>
          </w:p>
          <w:p w14:paraId="458B613A" w14:textId="77777777" w:rsidR="00D83956" w:rsidRDefault="00D83956" w:rsidP="00D83956">
            <w:pPr>
              <w:pStyle w:val="ListParagraph"/>
              <w:numPr>
                <w:ilvl w:val="0"/>
                <w:numId w:val="27"/>
              </w:numPr>
              <w:rPr>
                <w:rFonts w:cs="Arial"/>
                <w:lang w:val="en-CA" w:eastAsia="en-CA"/>
              </w:rPr>
            </w:pPr>
            <w:r>
              <w:rPr>
                <w:rFonts w:cs="Arial"/>
                <w:lang w:val="en-CA" w:eastAsia="en-CA"/>
              </w:rPr>
              <w:t>Collection of secretions and bodily fluids (sputum, wound drainage, urine, stool)</w:t>
            </w:r>
          </w:p>
          <w:p w14:paraId="2B1699A3" w14:textId="74812E9C" w:rsidR="00E82830" w:rsidRDefault="00A464EB" w:rsidP="00D83956">
            <w:pPr>
              <w:pStyle w:val="ListParagraph"/>
              <w:numPr>
                <w:ilvl w:val="0"/>
                <w:numId w:val="27"/>
              </w:numPr>
              <w:rPr>
                <w:rFonts w:cs="Arial"/>
                <w:lang w:val="en-CA" w:eastAsia="en-CA"/>
              </w:rPr>
            </w:pPr>
            <w:r>
              <w:rPr>
                <w:rFonts w:cs="Arial"/>
                <w:lang w:val="en-CA" w:eastAsia="en-CA"/>
              </w:rPr>
              <w:t>Lumbar puncture</w:t>
            </w:r>
          </w:p>
          <w:p w14:paraId="679C5087" w14:textId="72CA3630" w:rsidR="00A464EB" w:rsidRDefault="00A464EB" w:rsidP="00D83956">
            <w:pPr>
              <w:pStyle w:val="ListParagraph"/>
              <w:numPr>
                <w:ilvl w:val="0"/>
                <w:numId w:val="27"/>
              </w:numPr>
              <w:rPr>
                <w:rFonts w:cs="Arial"/>
                <w:lang w:val="en-CA" w:eastAsia="en-CA"/>
              </w:rPr>
            </w:pPr>
            <w:r>
              <w:rPr>
                <w:rFonts w:cs="Arial"/>
                <w:lang w:val="en-CA" w:eastAsia="en-CA"/>
              </w:rPr>
              <w:t>Diagnostic and therapeutic thoracentesis</w:t>
            </w:r>
          </w:p>
          <w:p w14:paraId="1AE60857" w14:textId="332683D5" w:rsidR="00A464EB" w:rsidRDefault="00A464EB" w:rsidP="00D83956">
            <w:pPr>
              <w:pStyle w:val="ListParagraph"/>
              <w:numPr>
                <w:ilvl w:val="0"/>
                <w:numId w:val="27"/>
              </w:numPr>
              <w:rPr>
                <w:rFonts w:cs="Arial"/>
                <w:lang w:val="en-CA" w:eastAsia="en-CA"/>
              </w:rPr>
            </w:pPr>
            <w:r>
              <w:rPr>
                <w:rFonts w:cs="Arial"/>
                <w:lang w:val="en-CA" w:eastAsia="en-CA"/>
              </w:rPr>
              <w:t>Joint aspiration</w:t>
            </w:r>
          </w:p>
          <w:p w14:paraId="019EC8D6" w14:textId="438B5B16" w:rsidR="00E8476E" w:rsidRDefault="00E8476E" w:rsidP="00D83956">
            <w:pPr>
              <w:pStyle w:val="ListParagraph"/>
              <w:numPr>
                <w:ilvl w:val="0"/>
                <w:numId w:val="27"/>
              </w:numPr>
              <w:rPr>
                <w:rFonts w:cs="Arial"/>
                <w:lang w:val="en-CA" w:eastAsia="en-CA"/>
              </w:rPr>
            </w:pPr>
            <w:r>
              <w:rPr>
                <w:rFonts w:cs="Arial"/>
                <w:lang w:val="en-CA" w:eastAsia="en-CA"/>
              </w:rPr>
              <w:t>Skin biopsy</w:t>
            </w:r>
          </w:p>
          <w:p w14:paraId="6D731F35" w14:textId="77777777" w:rsidR="00A464EB" w:rsidRDefault="00A464EB" w:rsidP="003B6DA4">
            <w:pPr>
              <w:rPr>
                <w:rFonts w:cs="Arial"/>
                <w:lang w:val="en-CA" w:eastAsia="en-CA"/>
              </w:rPr>
            </w:pPr>
          </w:p>
          <w:p w14:paraId="0291A41A" w14:textId="77777777" w:rsidR="00E82830" w:rsidRPr="00056397" w:rsidRDefault="00E82830" w:rsidP="003B6DA4">
            <w:pPr>
              <w:rPr>
                <w:rFonts w:cs="Arial"/>
                <w:lang w:val="en-CA" w:eastAsia="en-CA"/>
              </w:rPr>
            </w:pPr>
            <w:r w:rsidRPr="00056397">
              <w:rPr>
                <w:rFonts w:cs="Arial"/>
                <w:lang w:val="en-CA" w:eastAsia="en-CA"/>
              </w:rPr>
              <w:t>Communication</w:t>
            </w:r>
          </w:p>
          <w:p w14:paraId="28511BC4" w14:textId="77777777" w:rsidR="00E82830" w:rsidRPr="00056397" w:rsidRDefault="00E82830" w:rsidP="00D83956">
            <w:pPr>
              <w:pStyle w:val="ListParagraph"/>
              <w:numPr>
                <w:ilvl w:val="0"/>
                <w:numId w:val="27"/>
              </w:numPr>
              <w:rPr>
                <w:rFonts w:cs="Arial"/>
                <w:lang w:val="en-CA" w:eastAsia="en-CA"/>
              </w:rPr>
            </w:pPr>
            <w:r w:rsidRPr="00056397">
              <w:rPr>
                <w:rFonts w:cs="Arial"/>
                <w:lang w:val="en-CA" w:eastAsia="en-CA"/>
              </w:rPr>
              <w:t>When/as directed by a registered physician:</w:t>
            </w:r>
          </w:p>
          <w:p w14:paraId="4AA2E906" w14:textId="77777777" w:rsidR="00E82830" w:rsidRDefault="00E82830" w:rsidP="00D83956">
            <w:pPr>
              <w:pStyle w:val="ListParagraph"/>
              <w:numPr>
                <w:ilvl w:val="1"/>
                <w:numId w:val="27"/>
              </w:numPr>
              <w:rPr>
                <w:rFonts w:cs="Arial"/>
                <w:lang w:val="en-CA" w:eastAsia="en-CA"/>
              </w:rPr>
            </w:pPr>
            <w:r w:rsidRPr="00E82830">
              <w:rPr>
                <w:rFonts w:cs="Arial"/>
                <w:lang w:val="en-CA" w:eastAsia="en-CA"/>
              </w:rPr>
              <w:t>Provide relevant information and explanations, including a proposed treatment plan, to the supervising physician and seek further direction where appropriate.</w:t>
            </w:r>
          </w:p>
          <w:p w14:paraId="4D62E1F0" w14:textId="77777777" w:rsidR="00944E5D" w:rsidRDefault="00E82830" w:rsidP="00944E5D">
            <w:pPr>
              <w:pStyle w:val="ListParagraph"/>
              <w:numPr>
                <w:ilvl w:val="1"/>
                <w:numId w:val="27"/>
              </w:numPr>
              <w:rPr>
                <w:rFonts w:cs="Arial"/>
                <w:lang w:val="en-CA" w:eastAsia="en-CA"/>
              </w:rPr>
            </w:pPr>
            <w:r w:rsidRPr="00056397">
              <w:rPr>
                <w:rFonts w:cs="Arial"/>
                <w:lang w:val="en-CA" w:eastAsia="en-CA"/>
              </w:rPr>
              <w:t>Provide education to patients, families and other health providers as appropriate to the clinical setting.</w:t>
            </w:r>
          </w:p>
          <w:p w14:paraId="318E3613" w14:textId="658285EF" w:rsidR="00E82830" w:rsidRPr="00944E5D" w:rsidRDefault="00E82830" w:rsidP="00944E5D">
            <w:pPr>
              <w:pStyle w:val="ListParagraph"/>
              <w:numPr>
                <w:ilvl w:val="1"/>
                <w:numId w:val="27"/>
              </w:numPr>
              <w:rPr>
                <w:rFonts w:cs="Arial"/>
                <w:lang w:val="en-CA" w:eastAsia="en-CA"/>
              </w:rPr>
            </w:pPr>
            <w:bookmarkStart w:id="2" w:name="_GoBack"/>
            <w:bookmarkEnd w:id="2"/>
            <w:r w:rsidRPr="00944E5D">
              <w:rPr>
                <w:rFonts w:cs="Arial"/>
                <w:lang w:val="en-CA" w:eastAsia="en-CA"/>
              </w:rPr>
              <w:t>Communicate with other members of the health care team and other hospital departments, both orally, in writing and electronically.</w:t>
            </w:r>
          </w:p>
          <w:p w14:paraId="37BD444E" w14:textId="77777777" w:rsidR="00E82830" w:rsidRDefault="00E82830" w:rsidP="00E82830">
            <w:pPr>
              <w:rPr>
                <w:rFonts w:cs="Arial"/>
                <w:lang w:val="en-CA" w:eastAsia="en-CA"/>
              </w:rPr>
            </w:pPr>
          </w:p>
          <w:p w14:paraId="72F23029" w14:textId="77777777" w:rsidR="00E82830" w:rsidRPr="00E82830" w:rsidRDefault="00E82830" w:rsidP="00E82830">
            <w:pPr>
              <w:rPr>
                <w:rFonts w:cs="Arial"/>
                <w:lang w:val="en-CA" w:eastAsia="en-CA"/>
              </w:rPr>
            </w:pPr>
            <w:r w:rsidRPr="00E82830">
              <w:rPr>
                <w:rFonts w:cs="Arial"/>
                <w:lang w:val="en-CA" w:eastAsia="en-CA"/>
              </w:rPr>
              <w:t>Medical Documentation and Record Keeping</w:t>
            </w:r>
          </w:p>
          <w:p w14:paraId="502E8E34" w14:textId="77777777" w:rsidR="00E82830" w:rsidRDefault="00E82830" w:rsidP="00D83956">
            <w:pPr>
              <w:pStyle w:val="ListParagraph"/>
              <w:numPr>
                <w:ilvl w:val="0"/>
                <w:numId w:val="27"/>
              </w:numPr>
              <w:rPr>
                <w:rFonts w:cs="Arial"/>
                <w:lang w:val="en-CA" w:eastAsia="en-CA"/>
              </w:rPr>
            </w:pPr>
            <w:r w:rsidRPr="00056397">
              <w:rPr>
                <w:rFonts w:cs="Arial"/>
                <w:lang w:val="en-CA" w:eastAsia="en-CA"/>
              </w:rPr>
              <w:t>Maintain clear, accurate and appropriate records of the patient encounter and management plan</w:t>
            </w:r>
          </w:p>
          <w:p w14:paraId="25123DBB" w14:textId="77777777" w:rsidR="00E82830" w:rsidRDefault="00E82830" w:rsidP="00D83956">
            <w:pPr>
              <w:pStyle w:val="ListParagraph"/>
              <w:numPr>
                <w:ilvl w:val="0"/>
                <w:numId w:val="27"/>
              </w:numPr>
              <w:rPr>
                <w:rFonts w:cs="Arial"/>
                <w:lang w:val="en-CA" w:eastAsia="en-CA"/>
              </w:rPr>
            </w:pPr>
            <w:r w:rsidRPr="00056397">
              <w:rPr>
                <w:rFonts w:cs="Arial"/>
                <w:lang w:val="en-CA" w:eastAsia="en-CA"/>
              </w:rPr>
              <w:t>Admission of notes, progress notes and discharge notes as needed</w:t>
            </w:r>
          </w:p>
          <w:p w14:paraId="47D6E46F" w14:textId="77777777" w:rsidR="00E82830" w:rsidRDefault="00E82830" w:rsidP="00D83956">
            <w:pPr>
              <w:pStyle w:val="ListParagraph"/>
              <w:numPr>
                <w:ilvl w:val="0"/>
                <w:numId w:val="27"/>
              </w:numPr>
              <w:rPr>
                <w:rFonts w:cs="Arial"/>
                <w:lang w:val="en-CA" w:eastAsia="en-CA"/>
              </w:rPr>
            </w:pPr>
            <w:r w:rsidRPr="00056397">
              <w:rPr>
                <w:rFonts w:cs="Arial"/>
                <w:lang w:val="en-CA" w:eastAsia="en-CA"/>
              </w:rPr>
              <w:lastRenderedPageBreak/>
              <w:t>Dictated records as appropriate</w:t>
            </w:r>
          </w:p>
          <w:p w14:paraId="1A064454" w14:textId="77777777" w:rsidR="00E82830" w:rsidRDefault="00E82830" w:rsidP="00D83956">
            <w:pPr>
              <w:pStyle w:val="ListParagraph"/>
              <w:numPr>
                <w:ilvl w:val="0"/>
                <w:numId w:val="27"/>
              </w:numPr>
              <w:rPr>
                <w:rFonts w:cs="Arial"/>
                <w:lang w:val="en-CA" w:eastAsia="en-CA"/>
              </w:rPr>
            </w:pPr>
            <w:r w:rsidRPr="00056397">
              <w:rPr>
                <w:rFonts w:cs="Arial"/>
                <w:lang w:val="en-CA" w:eastAsia="en-CA"/>
              </w:rPr>
              <w:t>Consultation requests</w:t>
            </w:r>
          </w:p>
          <w:p w14:paraId="7D78015C" w14:textId="77777777" w:rsidR="00E82830" w:rsidRDefault="00E82830" w:rsidP="00D83956">
            <w:pPr>
              <w:pStyle w:val="ListParagraph"/>
              <w:numPr>
                <w:ilvl w:val="0"/>
                <w:numId w:val="27"/>
              </w:numPr>
              <w:rPr>
                <w:rFonts w:cs="Arial"/>
                <w:lang w:val="en-CA" w:eastAsia="en-CA"/>
              </w:rPr>
            </w:pPr>
            <w:r w:rsidRPr="00056397">
              <w:rPr>
                <w:rFonts w:cs="Arial"/>
                <w:lang w:val="en-CA" w:eastAsia="en-CA"/>
              </w:rPr>
              <w:t>Other types of documentation as required by the particular setting</w:t>
            </w:r>
          </w:p>
          <w:p w14:paraId="0523B365" w14:textId="77777777" w:rsidR="00E8476E" w:rsidRDefault="00E8476E" w:rsidP="00E8476E">
            <w:pPr>
              <w:pStyle w:val="ListParagraph"/>
              <w:rPr>
                <w:rFonts w:cs="Arial"/>
                <w:lang w:val="en-CA" w:eastAsia="en-CA"/>
              </w:rPr>
            </w:pPr>
          </w:p>
          <w:p w14:paraId="7FD9251F" w14:textId="54EF5133" w:rsidR="00E82830" w:rsidRDefault="00E82830" w:rsidP="00056397">
            <w:pPr>
              <w:rPr>
                <w:rFonts w:cs="Arial"/>
                <w:lang w:val="en-CA" w:eastAsia="en-CA"/>
              </w:rPr>
            </w:pPr>
            <w:r w:rsidRPr="00E82830">
              <w:rPr>
                <w:rFonts w:cs="Arial"/>
                <w:lang w:val="en-CA" w:eastAsia="en-CA"/>
              </w:rPr>
              <w:t xml:space="preserve">Consultation with </w:t>
            </w:r>
            <w:r w:rsidR="00E8476E">
              <w:rPr>
                <w:rFonts w:cs="Arial"/>
                <w:lang w:val="en-CA" w:eastAsia="en-CA"/>
              </w:rPr>
              <w:t xml:space="preserve">Oncology and </w:t>
            </w:r>
            <w:r w:rsidRPr="00E82830">
              <w:rPr>
                <w:rFonts w:cs="Arial"/>
                <w:lang w:val="en-CA" w:eastAsia="en-CA"/>
              </w:rPr>
              <w:t>Multidisciplina</w:t>
            </w:r>
            <w:r w:rsidR="00E8476E">
              <w:rPr>
                <w:rFonts w:cs="Arial"/>
                <w:lang w:val="en-CA" w:eastAsia="en-CA"/>
              </w:rPr>
              <w:t>ry T</w:t>
            </w:r>
            <w:r>
              <w:rPr>
                <w:rFonts w:cs="Arial"/>
                <w:lang w:val="en-CA" w:eastAsia="en-CA"/>
              </w:rPr>
              <w:t xml:space="preserve">eam </w:t>
            </w:r>
          </w:p>
          <w:p w14:paraId="48721C75" w14:textId="55157D9F" w:rsidR="00056397" w:rsidRDefault="00E82830" w:rsidP="00D83956">
            <w:pPr>
              <w:pStyle w:val="ListParagraph"/>
              <w:numPr>
                <w:ilvl w:val="0"/>
                <w:numId w:val="27"/>
              </w:numPr>
              <w:rPr>
                <w:rFonts w:cs="Arial"/>
                <w:lang w:val="en-CA" w:eastAsia="en-CA"/>
              </w:rPr>
            </w:pPr>
            <w:r w:rsidRPr="00056397">
              <w:rPr>
                <w:rFonts w:cs="Arial"/>
                <w:lang w:val="en-CA" w:eastAsia="en-CA"/>
              </w:rPr>
              <w:t xml:space="preserve">Collaboration with </w:t>
            </w:r>
            <w:r w:rsidR="00E8476E">
              <w:rPr>
                <w:rFonts w:cs="Arial"/>
                <w:lang w:val="en-CA" w:eastAsia="en-CA"/>
              </w:rPr>
              <w:t xml:space="preserve">all aspects of the oncology team including (but not limited to) </w:t>
            </w:r>
            <w:r w:rsidR="00D83956">
              <w:rPr>
                <w:rFonts w:cs="Arial"/>
                <w:lang w:val="en-CA" w:eastAsia="en-CA"/>
              </w:rPr>
              <w:t xml:space="preserve">physicians, nurses, </w:t>
            </w:r>
            <w:r w:rsidR="00E8476E">
              <w:rPr>
                <w:rFonts w:cs="Arial"/>
                <w:lang w:val="en-CA" w:eastAsia="en-CA"/>
              </w:rPr>
              <w:t>nurse practitioners, clerical staff, technicians, physio</w:t>
            </w:r>
            <w:r w:rsidR="00D83956">
              <w:rPr>
                <w:rFonts w:cs="Arial"/>
                <w:lang w:val="en-CA" w:eastAsia="en-CA"/>
              </w:rPr>
              <w:t>therapists and occupational therapists</w:t>
            </w:r>
            <w:r w:rsidR="00E8476E">
              <w:rPr>
                <w:rFonts w:cs="Arial"/>
                <w:lang w:val="en-CA" w:eastAsia="en-CA"/>
              </w:rPr>
              <w:t>,</w:t>
            </w:r>
            <w:r w:rsidR="00D83956">
              <w:rPr>
                <w:rFonts w:cs="Arial"/>
                <w:lang w:val="en-CA" w:eastAsia="en-CA"/>
              </w:rPr>
              <w:t xml:space="preserve"> social workers,</w:t>
            </w:r>
            <w:r w:rsidR="00E8476E">
              <w:rPr>
                <w:rFonts w:cs="Arial"/>
                <w:lang w:val="en-CA" w:eastAsia="en-CA"/>
              </w:rPr>
              <w:t xml:space="preserve"> patient represent</w:t>
            </w:r>
            <w:r w:rsidR="00D83956">
              <w:rPr>
                <w:rFonts w:cs="Arial"/>
                <w:lang w:val="en-CA" w:eastAsia="en-CA"/>
              </w:rPr>
              <w:t>atives and administrative staff to provide optimal care for patients.</w:t>
            </w:r>
          </w:p>
          <w:p w14:paraId="7DCB026D" w14:textId="77777777" w:rsidR="00056397" w:rsidRDefault="00056397" w:rsidP="00056397">
            <w:pPr>
              <w:rPr>
                <w:rFonts w:cs="Arial"/>
                <w:lang w:val="en-CA" w:eastAsia="en-CA"/>
              </w:rPr>
            </w:pPr>
          </w:p>
          <w:p w14:paraId="59F4C500" w14:textId="54EA2A1B" w:rsidR="00056397" w:rsidRPr="00D83956" w:rsidRDefault="00D83956" w:rsidP="00D83956">
            <w:pPr>
              <w:rPr>
                <w:rFonts w:cs="Arial"/>
                <w:lang w:val="en-CA" w:eastAsia="en-CA"/>
              </w:rPr>
            </w:pPr>
            <w:r>
              <w:rPr>
                <w:rFonts w:cs="Arial"/>
                <w:lang w:val="en-CA" w:eastAsia="en-CA"/>
              </w:rPr>
              <w:t>Collaboration with Affiliated Services (including Regional Sites)</w:t>
            </w:r>
          </w:p>
          <w:p w14:paraId="1E3682F8" w14:textId="19872E06" w:rsidR="00056397" w:rsidRDefault="00621349" w:rsidP="00D83956">
            <w:pPr>
              <w:pStyle w:val="ListParagraph"/>
              <w:numPr>
                <w:ilvl w:val="0"/>
                <w:numId w:val="27"/>
              </w:numPr>
              <w:rPr>
                <w:rFonts w:cs="Arial"/>
                <w:lang w:val="en-CA" w:eastAsia="en-CA"/>
              </w:rPr>
            </w:pPr>
            <w:r>
              <w:rPr>
                <w:rFonts w:cs="Arial"/>
                <w:lang w:val="en-CA" w:eastAsia="en-CA"/>
              </w:rPr>
              <w:t>General Internal Medicine and H</w:t>
            </w:r>
            <w:r w:rsidR="00D83956">
              <w:rPr>
                <w:rFonts w:cs="Arial"/>
                <w:lang w:val="en-CA" w:eastAsia="en-CA"/>
              </w:rPr>
              <w:t>ospitalists</w:t>
            </w:r>
          </w:p>
          <w:p w14:paraId="3F0767F6" w14:textId="1A2C0D87" w:rsidR="00D83956" w:rsidRDefault="00D83956" w:rsidP="00D83956">
            <w:pPr>
              <w:pStyle w:val="ListParagraph"/>
              <w:numPr>
                <w:ilvl w:val="0"/>
                <w:numId w:val="27"/>
              </w:numPr>
              <w:rPr>
                <w:rFonts w:cs="Arial"/>
                <w:lang w:val="en-CA" w:eastAsia="en-CA"/>
              </w:rPr>
            </w:pPr>
            <w:r>
              <w:rPr>
                <w:rFonts w:cs="Arial"/>
                <w:lang w:val="en-CA" w:eastAsia="en-CA"/>
              </w:rPr>
              <w:t>Emergency Department</w:t>
            </w:r>
          </w:p>
          <w:p w14:paraId="0EF5BFF4" w14:textId="21A8A662" w:rsidR="00D83956" w:rsidRDefault="00D83956" w:rsidP="00D83956">
            <w:pPr>
              <w:pStyle w:val="ListParagraph"/>
              <w:numPr>
                <w:ilvl w:val="0"/>
                <w:numId w:val="27"/>
              </w:numPr>
              <w:rPr>
                <w:rFonts w:cs="Arial"/>
                <w:lang w:val="en-CA" w:eastAsia="en-CA"/>
              </w:rPr>
            </w:pPr>
            <w:r>
              <w:rPr>
                <w:rFonts w:cs="Arial"/>
                <w:lang w:val="en-CA" w:eastAsia="en-CA"/>
              </w:rPr>
              <w:t xml:space="preserve">Medical </w:t>
            </w:r>
            <w:r w:rsidR="00621349">
              <w:rPr>
                <w:rFonts w:cs="Arial"/>
                <w:lang w:val="en-CA" w:eastAsia="en-CA"/>
              </w:rPr>
              <w:t>S</w:t>
            </w:r>
            <w:r>
              <w:rPr>
                <w:rFonts w:cs="Arial"/>
                <w:lang w:val="en-CA" w:eastAsia="en-CA"/>
              </w:rPr>
              <w:t>ubspecialties including Intensive Care</w:t>
            </w:r>
          </w:p>
          <w:p w14:paraId="77FF92D9" w14:textId="77777777" w:rsidR="00D83956" w:rsidRDefault="00D83956" w:rsidP="00D83956">
            <w:pPr>
              <w:pStyle w:val="ListParagraph"/>
              <w:numPr>
                <w:ilvl w:val="0"/>
                <w:numId w:val="27"/>
              </w:numPr>
              <w:rPr>
                <w:rFonts w:cs="Arial"/>
                <w:lang w:val="en-CA" w:eastAsia="en-CA"/>
              </w:rPr>
            </w:pPr>
            <w:r>
              <w:rPr>
                <w:rFonts w:cs="Arial"/>
                <w:lang w:val="en-CA" w:eastAsia="en-CA"/>
              </w:rPr>
              <w:t>Surgery</w:t>
            </w:r>
          </w:p>
          <w:p w14:paraId="0CE68AC4" w14:textId="77777777" w:rsidR="00D83956" w:rsidRDefault="00D83956" w:rsidP="00D83956">
            <w:pPr>
              <w:pStyle w:val="ListParagraph"/>
              <w:numPr>
                <w:ilvl w:val="0"/>
                <w:numId w:val="27"/>
              </w:numPr>
              <w:rPr>
                <w:rFonts w:cs="Arial"/>
                <w:lang w:val="en-CA" w:eastAsia="en-CA"/>
              </w:rPr>
            </w:pPr>
            <w:r>
              <w:rPr>
                <w:rFonts w:cs="Arial"/>
                <w:lang w:val="en-CA" w:eastAsia="en-CA"/>
              </w:rPr>
              <w:t>Radiology</w:t>
            </w:r>
          </w:p>
          <w:p w14:paraId="04F11283" w14:textId="0E506615" w:rsidR="00D83956" w:rsidRDefault="00D83956" w:rsidP="00D83956">
            <w:pPr>
              <w:pStyle w:val="ListParagraph"/>
              <w:numPr>
                <w:ilvl w:val="0"/>
                <w:numId w:val="27"/>
              </w:numPr>
              <w:rPr>
                <w:rFonts w:cs="Arial"/>
                <w:lang w:val="en-CA" w:eastAsia="en-CA"/>
              </w:rPr>
            </w:pPr>
            <w:r>
              <w:rPr>
                <w:rFonts w:cs="Arial"/>
                <w:lang w:val="en-CA" w:eastAsia="en-CA"/>
              </w:rPr>
              <w:t>Pathology</w:t>
            </w:r>
          </w:p>
          <w:p w14:paraId="2C4B2223" w14:textId="77777777" w:rsidR="00056397" w:rsidRDefault="00056397" w:rsidP="00056397">
            <w:pPr>
              <w:rPr>
                <w:rFonts w:cs="Arial"/>
                <w:lang w:val="en-CA" w:eastAsia="en-CA"/>
              </w:rPr>
            </w:pPr>
          </w:p>
          <w:p w14:paraId="59695B7A" w14:textId="77777777" w:rsidR="000E0EC8" w:rsidRPr="009302D2" w:rsidRDefault="00056397" w:rsidP="003B6DA4">
            <w:pPr>
              <w:rPr>
                <w:noProof/>
              </w:rPr>
            </w:pPr>
            <w:r>
              <w:rPr>
                <w:rFonts w:cs="Arial"/>
                <w:lang w:val="en-CA" w:eastAsia="en-CA"/>
              </w:rPr>
              <w:t xml:space="preserve">Exhibits the core values of </w:t>
            </w:r>
            <w:r w:rsidRPr="00056397">
              <w:rPr>
                <w:rFonts w:cs="Arial"/>
                <w:lang w:val="en-CA" w:eastAsia="en-CA"/>
              </w:rPr>
              <w:t>Royal Victoria Regional Health Centre</w:t>
            </w:r>
            <w:r>
              <w:rPr>
                <w:rFonts w:cs="Arial"/>
                <w:lang w:val="en-CA" w:eastAsia="en-CA"/>
              </w:rPr>
              <w:t>: Work Together, Respect All, Think Big, Own It, Care</w:t>
            </w:r>
          </w:p>
        </w:tc>
      </w:tr>
      <w:tr w:rsidR="007F1828" w:rsidRPr="000E0EC8" w14:paraId="2F553F17" w14:textId="77777777" w:rsidTr="00973686">
        <w:trPr>
          <w:trHeight w:val="20"/>
        </w:trPr>
        <w:tc>
          <w:tcPr>
            <w:tcW w:w="2138" w:type="dxa"/>
            <w:tcBorders>
              <w:top w:val="single" w:sz="4" w:space="0" w:color="auto"/>
            </w:tcBorders>
          </w:tcPr>
          <w:p w14:paraId="746CEE0A" w14:textId="5AC4BC2D" w:rsidR="007F1828" w:rsidRPr="000E0EC8" w:rsidRDefault="007F1828"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none"/>
              </w:rPr>
            </w:pPr>
            <w:r w:rsidRPr="000E0EC8">
              <w:rPr>
                <w:u w:val="none"/>
              </w:rPr>
              <w:lastRenderedPageBreak/>
              <w:t>Health and Safety Responsibilities:</w:t>
            </w:r>
          </w:p>
        </w:tc>
        <w:tc>
          <w:tcPr>
            <w:tcW w:w="7852" w:type="dxa"/>
            <w:gridSpan w:val="2"/>
            <w:tcBorders>
              <w:top w:val="single" w:sz="4" w:space="0" w:color="auto"/>
            </w:tcBorders>
            <w:vAlign w:val="center"/>
          </w:tcPr>
          <w:p w14:paraId="11F4E9ED" w14:textId="77777777" w:rsidR="0059344F" w:rsidRPr="000E0EC8" w:rsidRDefault="0059344F" w:rsidP="0059344F">
            <w:pPr>
              <w:autoSpaceDE w:val="0"/>
              <w:autoSpaceDN w:val="0"/>
              <w:adjustRightInd w:val="0"/>
              <w:rPr>
                <w:rFonts w:cs="Arial"/>
                <w:lang w:val="en-CA" w:eastAsia="en-CA"/>
              </w:rPr>
            </w:pPr>
            <w:r w:rsidRPr="000E0EC8">
              <w:rPr>
                <w:rFonts w:cs="Arial"/>
                <w:lang w:val="en-CA" w:eastAsia="en-CA"/>
              </w:rPr>
              <w:t>Adheres to Occupational Health &amp; Safety responsibilities under Section 28 of the</w:t>
            </w:r>
            <w:r w:rsidR="000E0EC8">
              <w:rPr>
                <w:rFonts w:cs="Arial"/>
                <w:lang w:val="en-CA" w:eastAsia="en-CA"/>
              </w:rPr>
              <w:t xml:space="preserve"> </w:t>
            </w:r>
            <w:r w:rsidRPr="000E0EC8">
              <w:rPr>
                <w:rFonts w:cs="Arial"/>
                <w:lang w:val="en-CA" w:eastAsia="en-CA"/>
              </w:rPr>
              <w:t>Occupational Health and Safety Act including:</w:t>
            </w:r>
          </w:p>
          <w:p w14:paraId="7BBED8F9" w14:textId="77777777" w:rsidR="0059344F" w:rsidRPr="000E0EC8" w:rsidRDefault="0059344F" w:rsidP="0059344F">
            <w:pPr>
              <w:numPr>
                <w:ilvl w:val="0"/>
                <w:numId w:val="24"/>
              </w:numPr>
              <w:autoSpaceDE w:val="0"/>
              <w:autoSpaceDN w:val="0"/>
              <w:adjustRightInd w:val="0"/>
              <w:rPr>
                <w:rFonts w:cs="Arial"/>
                <w:lang w:val="en-CA" w:eastAsia="en-CA"/>
              </w:rPr>
            </w:pPr>
            <w:r w:rsidRPr="000E0EC8">
              <w:rPr>
                <w:rFonts w:cs="Arial"/>
                <w:lang w:val="en-CA" w:eastAsia="en-CA"/>
              </w:rPr>
              <w:t>Works in compliance with the provisions of the Occupational Health and Safety Act and the regulations;</w:t>
            </w:r>
          </w:p>
          <w:p w14:paraId="6396CB48" w14:textId="77777777" w:rsidR="0059344F" w:rsidRPr="000E0EC8" w:rsidRDefault="0059344F" w:rsidP="0059344F">
            <w:pPr>
              <w:numPr>
                <w:ilvl w:val="0"/>
                <w:numId w:val="24"/>
              </w:numPr>
              <w:autoSpaceDE w:val="0"/>
              <w:autoSpaceDN w:val="0"/>
              <w:adjustRightInd w:val="0"/>
              <w:rPr>
                <w:rFonts w:cs="Arial"/>
                <w:lang w:val="en-CA" w:eastAsia="en-CA"/>
              </w:rPr>
            </w:pPr>
            <w:r w:rsidRPr="000E0EC8">
              <w:rPr>
                <w:rFonts w:cs="Arial"/>
                <w:lang w:val="en-CA" w:eastAsia="en-CA"/>
              </w:rPr>
              <w:t>Uses or wears the equipment, protective devices or clothing that the worker’s employer requires to be used or worn;</w:t>
            </w:r>
          </w:p>
          <w:p w14:paraId="2B0168B1" w14:textId="77777777" w:rsidR="0059344F" w:rsidRPr="000E0EC8" w:rsidRDefault="0059344F" w:rsidP="0059344F">
            <w:pPr>
              <w:numPr>
                <w:ilvl w:val="0"/>
                <w:numId w:val="24"/>
              </w:numPr>
              <w:autoSpaceDE w:val="0"/>
              <w:autoSpaceDN w:val="0"/>
              <w:adjustRightInd w:val="0"/>
              <w:rPr>
                <w:rFonts w:cs="Arial"/>
                <w:lang w:val="en-CA" w:eastAsia="en-CA"/>
              </w:rPr>
            </w:pPr>
            <w:r w:rsidRPr="000E0EC8">
              <w:rPr>
                <w:rFonts w:cs="Arial"/>
                <w:lang w:val="en-CA" w:eastAsia="en-CA"/>
              </w:rPr>
              <w:t>Reports to his/her supervisor the absence of or defect in any equipment or protective device of which the worker is aware and which may endanger himself, herself or another worker; and</w:t>
            </w:r>
          </w:p>
          <w:p w14:paraId="701A187A" w14:textId="77777777" w:rsidR="0059344F" w:rsidRPr="000E0EC8" w:rsidRDefault="0059344F" w:rsidP="0059344F">
            <w:pPr>
              <w:numPr>
                <w:ilvl w:val="0"/>
                <w:numId w:val="24"/>
              </w:numPr>
              <w:autoSpaceDE w:val="0"/>
              <w:autoSpaceDN w:val="0"/>
              <w:adjustRightInd w:val="0"/>
              <w:rPr>
                <w:rFonts w:cs="Arial"/>
                <w:lang w:val="en-CA" w:eastAsia="en-CA"/>
              </w:rPr>
            </w:pPr>
            <w:r w:rsidRPr="000E0EC8">
              <w:rPr>
                <w:rFonts w:cs="Arial"/>
                <w:lang w:val="en-CA" w:eastAsia="en-CA"/>
              </w:rPr>
              <w:t>Reports to his/her supervisor any contravention of the Occupational Health and Safety Act or the regulations or the existence of any hazard of which he/she knows.</w:t>
            </w:r>
          </w:p>
          <w:p w14:paraId="3429F9C8" w14:textId="77777777" w:rsidR="0059344F" w:rsidRPr="000E0EC8" w:rsidRDefault="0059344F" w:rsidP="0059344F">
            <w:pPr>
              <w:autoSpaceDE w:val="0"/>
              <w:autoSpaceDN w:val="0"/>
              <w:adjustRightInd w:val="0"/>
              <w:rPr>
                <w:rFonts w:cs="Arial"/>
                <w:lang w:val="en-CA" w:eastAsia="en-CA"/>
              </w:rPr>
            </w:pPr>
          </w:p>
          <w:p w14:paraId="49603211" w14:textId="77777777" w:rsidR="0059344F" w:rsidRPr="000E0EC8" w:rsidRDefault="0059344F" w:rsidP="0059344F">
            <w:pPr>
              <w:autoSpaceDE w:val="0"/>
              <w:autoSpaceDN w:val="0"/>
              <w:adjustRightInd w:val="0"/>
              <w:rPr>
                <w:rFonts w:cs="Arial"/>
                <w:lang w:val="en-CA" w:eastAsia="en-CA"/>
              </w:rPr>
            </w:pPr>
            <w:r w:rsidRPr="000E0EC8">
              <w:rPr>
                <w:rFonts w:cs="Arial"/>
                <w:lang w:val="en-CA" w:eastAsia="en-CA"/>
              </w:rPr>
              <w:t>Participates in a culture of safety which encourages prevention, reduces errors and</w:t>
            </w:r>
            <w:r w:rsidR="000E0EC8">
              <w:rPr>
                <w:rFonts w:cs="Arial"/>
                <w:lang w:val="en-CA" w:eastAsia="en-CA"/>
              </w:rPr>
              <w:t xml:space="preserve"> </w:t>
            </w:r>
            <w:r w:rsidRPr="000E0EC8">
              <w:rPr>
                <w:rFonts w:cs="Arial"/>
                <w:lang w:val="en-CA" w:eastAsia="en-CA"/>
              </w:rPr>
              <w:t>safeguards patients from harm.</w:t>
            </w:r>
          </w:p>
          <w:p w14:paraId="0A6D89CD" w14:textId="77777777" w:rsidR="0059344F" w:rsidRPr="000E0EC8" w:rsidRDefault="0059344F" w:rsidP="0059344F">
            <w:pPr>
              <w:autoSpaceDE w:val="0"/>
              <w:autoSpaceDN w:val="0"/>
              <w:adjustRightInd w:val="0"/>
              <w:rPr>
                <w:rFonts w:cs="Arial"/>
                <w:lang w:val="en-CA" w:eastAsia="en-CA"/>
              </w:rPr>
            </w:pPr>
          </w:p>
          <w:p w14:paraId="274C25DC" w14:textId="77777777" w:rsidR="007F1828" w:rsidRPr="000E0EC8" w:rsidRDefault="0059344F" w:rsidP="000E0EC8">
            <w:pPr>
              <w:autoSpaceDE w:val="0"/>
              <w:autoSpaceDN w:val="0"/>
              <w:adjustRightInd w:val="0"/>
              <w:rPr>
                <w:rFonts w:cs="Arial"/>
                <w:lang w:val="en-CA" w:eastAsia="en-CA"/>
              </w:rPr>
            </w:pPr>
            <w:r w:rsidRPr="000E0EC8">
              <w:rPr>
                <w:rFonts w:cs="Arial"/>
                <w:lang w:val="en-CA" w:eastAsia="en-CA"/>
              </w:rPr>
              <w:t>Completes the Ontario Ministry of Labour “Worker Health &amp; Safety Awareness in 4</w:t>
            </w:r>
            <w:r w:rsidR="000E0EC8">
              <w:rPr>
                <w:rFonts w:cs="Arial"/>
                <w:lang w:val="en-CA" w:eastAsia="en-CA"/>
              </w:rPr>
              <w:t xml:space="preserve"> </w:t>
            </w:r>
            <w:r w:rsidRPr="000E0EC8">
              <w:rPr>
                <w:rFonts w:cs="Arial"/>
                <w:lang w:val="en-CA" w:eastAsia="en-CA"/>
              </w:rPr>
              <w:t>Steps” training, and provides proof of completion.</w:t>
            </w:r>
          </w:p>
        </w:tc>
      </w:tr>
      <w:tr w:rsidR="007F1828" w:rsidRPr="000E0EC8" w14:paraId="4FE30BE4" w14:textId="77777777" w:rsidTr="00973686">
        <w:tc>
          <w:tcPr>
            <w:tcW w:w="2138" w:type="dxa"/>
          </w:tcPr>
          <w:p w14:paraId="74622AD9" w14:textId="77777777" w:rsidR="007F1828" w:rsidRPr="000E0EC8" w:rsidRDefault="007F1828"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none"/>
              </w:rPr>
            </w:pPr>
            <w:bookmarkStart w:id="3" w:name="_Toc109706141"/>
            <w:bookmarkStart w:id="4" w:name="_Toc109706381"/>
            <w:r w:rsidRPr="000E0EC8">
              <w:rPr>
                <w:u w:val="none"/>
              </w:rPr>
              <w:t>Supervision</w:t>
            </w:r>
            <w:bookmarkEnd w:id="3"/>
            <w:bookmarkEnd w:id="4"/>
            <w:r w:rsidRPr="000E0EC8">
              <w:rPr>
                <w:u w:val="none"/>
              </w:rPr>
              <w:t>:</w:t>
            </w:r>
          </w:p>
          <w:p w14:paraId="7512AA55" w14:textId="77777777" w:rsidR="007F1828" w:rsidRPr="000E0EC8" w:rsidRDefault="007F1828" w:rsidP="007F1828">
            <w:pPr>
              <w:rPr>
                <w:rFonts w:cs="Arial"/>
              </w:rPr>
            </w:pPr>
          </w:p>
        </w:tc>
        <w:tc>
          <w:tcPr>
            <w:tcW w:w="7852" w:type="dxa"/>
            <w:gridSpan w:val="2"/>
            <w:vAlign w:val="center"/>
          </w:tcPr>
          <w:p w14:paraId="681D8779" w14:textId="77777777" w:rsidR="007F1828" w:rsidRPr="000E0EC8" w:rsidRDefault="00056397" w:rsidP="003B6DA4">
            <w:pPr>
              <w:rPr>
                <w:rFonts w:cs="Arial"/>
              </w:rPr>
            </w:pPr>
            <w:r w:rsidRPr="00056397">
              <w:rPr>
                <w:rFonts w:cs="Arial"/>
              </w:rPr>
              <w:t>No requirement to exercise supervision; occasiona</w:t>
            </w:r>
            <w:r>
              <w:rPr>
                <w:rFonts w:cs="Arial"/>
              </w:rPr>
              <w:t xml:space="preserve">lly explains work procedures to </w:t>
            </w:r>
            <w:r w:rsidRPr="00056397">
              <w:rPr>
                <w:rFonts w:cs="Arial"/>
              </w:rPr>
              <w:t>new or inexperienced employees.</w:t>
            </w:r>
          </w:p>
        </w:tc>
      </w:tr>
      <w:tr w:rsidR="007F1828" w:rsidRPr="000E0EC8" w14:paraId="52A22456" w14:textId="77777777" w:rsidTr="00973686">
        <w:trPr>
          <w:trHeight w:val="494"/>
        </w:trPr>
        <w:tc>
          <w:tcPr>
            <w:tcW w:w="2138" w:type="dxa"/>
          </w:tcPr>
          <w:p w14:paraId="544C08FC" w14:textId="77777777" w:rsidR="007F1828" w:rsidRPr="000E0EC8" w:rsidRDefault="007F1828"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u w:val="none"/>
              </w:rPr>
            </w:pPr>
            <w:bookmarkStart w:id="5" w:name="_Toc109706142"/>
            <w:bookmarkStart w:id="6" w:name="_Toc109706382"/>
            <w:r w:rsidRPr="000E0EC8">
              <w:rPr>
                <w:u w:val="none"/>
              </w:rPr>
              <w:t>Contacts</w:t>
            </w:r>
            <w:bookmarkEnd w:id="5"/>
            <w:bookmarkEnd w:id="6"/>
            <w:r w:rsidRPr="000E0EC8">
              <w:rPr>
                <w:u w:val="none"/>
              </w:rPr>
              <w:t>:</w:t>
            </w:r>
          </w:p>
        </w:tc>
        <w:tc>
          <w:tcPr>
            <w:tcW w:w="7852" w:type="dxa"/>
            <w:gridSpan w:val="2"/>
            <w:vAlign w:val="center"/>
          </w:tcPr>
          <w:p w14:paraId="04019F9D" w14:textId="77777777" w:rsidR="00056397" w:rsidRPr="00056397" w:rsidRDefault="00056397" w:rsidP="00056397">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u w:val="none"/>
              </w:rPr>
            </w:pPr>
            <w:r w:rsidRPr="00056397">
              <w:rPr>
                <w:b w:val="0"/>
                <w:bCs w:val="0"/>
                <w:u w:val="none"/>
              </w:rPr>
              <w:t>Internal: Nursing, Physiotherapist, Occupational Therapist, Physician, and Patient</w:t>
            </w:r>
            <w:r>
              <w:rPr>
                <w:b w:val="0"/>
                <w:bCs w:val="0"/>
                <w:u w:val="none"/>
              </w:rPr>
              <w:t xml:space="preserve"> S</w:t>
            </w:r>
            <w:r w:rsidRPr="00056397">
              <w:rPr>
                <w:b w:val="0"/>
                <w:bCs w:val="0"/>
                <w:u w:val="none"/>
              </w:rPr>
              <w:t>ervices Clerk</w:t>
            </w:r>
          </w:p>
          <w:p w14:paraId="4D550B5F" w14:textId="78B30EDA" w:rsidR="007F1828" w:rsidRPr="000E0EC8" w:rsidRDefault="00056397" w:rsidP="00F06CDE">
            <w:pPr>
              <w:autoSpaceDN w:val="0"/>
              <w:rPr>
                <w:rFonts w:cs="Arial"/>
              </w:rPr>
            </w:pPr>
            <w:r w:rsidRPr="00056397">
              <w:t>External:</w:t>
            </w:r>
            <w:r w:rsidR="00D83956">
              <w:t xml:space="preserve"> </w:t>
            </w:r>
            <w:r w:rsidR="00F06CDE">
              <w:t>Healthcare providers from</w:t>
            </w:r>
            <w:r w:rsidR="00D05553">
              <w:t xml:space="preserve"> Regional Sites</w:t>
            </w:r>
          </w:p>
        </w:tc>
      </w:tr>
      <w:tr w:rsidR="007F1828" w:rsidRPr="000E0EC8" w14:paraId="522816B0" w14:textId="77777777" w:rsidTr="00973686">
        <w:tc>
          <w:tcPr>
            <w:tcW w:w="2138" w:type="dxa"/>
          </w:tcPr>
          <w:p w14:paraId="3158D581" w14:textId="77777777" w:rsidR="007F1828" w:rsidRPr="000E0EC8" w:rsidRDefault="007F1828"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u w:val="none"/>
              </w:rPr>
            </w:pPr>
            <w:bookmarkStart w:id="7" w:name="_Toc109706143"/>
            <w:bookmarkStart w:id="8" w:name="_Toc109706383"/>
            <w:r w:rsidRPr="000E0EC8">
              <w:rPr>
                <w:u w:val="none"/>
              </w:rPr>
              <w:t>Physical Demands</w:t>
            </w:r>
            <w:bookmarkEnd w:id="7"/>
            <w:bookmarkEnd w:id="8"/>
            <w:r w:rsidRPr="000E0EC8">
              <w:rPr>
                <w:u w:val="none"/>
              </w:rPr>
              <w:t>:</w:t>
            </w:r>
          </w:p>
        </w:tc>
        <w:tc>
          <w:tcPr>
            <w:tcW w:w="7852" w:type="dxa"/>
            <w:gridSpan w:val="2"/>
          </w:tcPr>
          <w:p w14:paraId="38037CAC" w14:textId="77777777" w:rsidR="00CA2CDA" w:rsidRDefault="00CA2CDA" w:rsidP="007F1828">
            <w:pPr>
              <w:autoSpaceDN w:val="0"/>
              <w:jc w:val="both"/>
              <w:rPr>
                <w:rFonts w:cs="Arial"/>
              </w:rPr>
            </w:pPr>
          </w:p>
          <w:p w14:paraId="78D29EE8" w14:textId="77777777" w:rsidR="007F1828" w:rsidRPr="000E0EC8" w:rsidRDefault="007F1828" w:rsidP="007F1828">
            <w:pPr>
              <w:autoSpaceDN w:val="0"/>
              <w:jc w:val="both"/>
              <w:rPr>
                <w:rFonts w:cs="Arial"/>
              </w:rPr>
            </w:pPr>
            <w:r w:rsidRPr="000E0EC8">
              <w:rPr>
                <w:rFonts w:cs="Arial"/>
              </w:rPr>
              <w:t>The job demands analysis is available upon request.</w:t>
            </w:r>
          </w:p>
          <w:p w14:paraId="432734F9" w14:textId="77777777" w:rsidR="007F1828" w:rsidRPr="000E0EC8" w:rsidRDefault="007F1828" w:rsidP="007F1828">
            <w:pPr>
              <w:autoSpaceDN w:val="0"/>
              <w:jc w:val="both"/>
              <w:rPr>
                <w:rFonts w:cs="Arial"/>
              </w:rPr>
            </w:pPr>
          </w:p>
        </w:tc>
      </w:tr>
      <w:tr w:rsidR="007F1828" w:rsidRPr="000E0EC8" w14:paraId="0627F9CC" w14:textId="77777777" w:rsidTr="00973686">
        <w:trPr>
          <w:trHeight w:val="314"/>
        </w:trPr>
        <w:tc>
          <w:tcPr>
            <w:tcW w:w="2138" w:type="dxa"/>
          </w:tcPr>
          <w:p w14:paraId="66FB3CCB" w14:textId="77777777" w:rsidR="007F1828" w:rsidRPr="000E0EC8" w:rsidRDefault="007F1828"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u w:val="none"/>
              </w:rPr>
            </w:pPr>
            <w:bookmarkStart w:id="9" w:name="_Toc109706145"/>
            <w:bookmarkStart w:id="10" w:name="_Toc109706385"/>
            <w:r w:rsidRPr="000E0EC8">
              <w:rPr>
                <w:u w:val="none"/>
              </w:rPr>
              <w:t>Hours of Work</w:t>
            </w:r>
            <w:bookmarkEnd w:id="9"/>
            <w:bookmarkEnd w:id="10"/>
            <w:r w:rsidRPr="000E0EC8">
              <w:rPr>
                <w:u w:val="none"/>
              </w:rPr>
              <w:t>:</w:t>
            </w:r>
          </w:p>
        </w:tc>
        <w:tc>
          <w:tcPr>
            <w:tcW w:w="7852" w:type="dxa"/>
            <w:gridSpan w:val="2"/>
            <w:vAlign w:val="center"/>
          </w:tcPr>
          <w:p w14:paraId="4F58364D" w14:textId="40E85B1E" w:rsidR="007F1828" w:rsidRPr="000E0EC8" w:rsidRDefault="005D305E" w:rsidP="005D305E">
            <w:pPr>
              <w:autoSpaceDN w:val="0"/>
              <w:rPr>
                <w:rFonts w:cs="Arial"/>
              </w:rPr>
            </w:pPr>
            <w:r>
              <w:rPr>
                <w:rFonts w:cs="Arial"/>
              </w:rPr>
              <w:t xml:space="preserve">Monday-Friday, 40 hours/week </w:t>
            </w:r>
          </w:p>
        </w:tc>
      </w:tr>
      <w:tr w:rsidR="00CA2CDA" w:rsidRPr="000E0EC8" w14:paraId="13EA3EF8" w14:textId="77777777" w:rsidTr="00973686">
        <w:trPr>
          <w:trHeight w:val="314"/>
        </w:trPr>
        <w:tc>
          <w:tcPr>
            <w:tcW w:w="2138" w:type="dxa"/>
          </w:tcPr>
          <w:p w14:paraId="46A6C812" w14:textId="77777777" w:rsidR="00CA2CDA" w:rsidRPr="000E0EC8" w:rsidRDefault="00CA2CDA" w:rsidP="007F1828">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none"/>
              </w:rPr>
            </w:pPr>
            <w:r>
              <w:rPr>
                <w:u w:val="none"/>
              </w:rPr>
              <w:t>Compensation:</w:t>
            </w:r>
          </w:p>
        </w:tc>
        <w:tc>
          <w:tcPr>
            <w:tcW w:w="7852" w:type="dxa"/>
            <w:gridSpan w:val="2"/>
            <w:vAlign w:val="center"/>
          </w:tcPr>
          <w:p w14:paraId="075646E4" w14:textId="77777777" w:rsidR="00CA2CDA" w:rsidRPr="00056397" w:rsidRDefault="00056397" w:rsidP="003B6DA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eastAsia="en-CA"/>
              </w:rPr>
            </w:pPr>
            <w:proofErr w:type="gramStart"/>
            <w:r w:rsidRPr="00056397">
              <w:rPr>
                <w:b w:val="0"/>
                <w:bCs w:val="0"/>
                <w:color w:val="000000"/>
                <w:u w:val="none"/>
                <w:lang w:val="en-CA" w:eastAsia="en-CA"/>
              </w:rPr>
              <w:t>Per  the</w:t>
            </w:r>
            <w:proofErr w:type="gramEnd"/>
            <w:r w:rsidRPr="00056397">
              <w:rPr>
                <w:b w:val="0"/>
                <w:bCs w:val="0"/>
                <w:color w:val="000000"/>
                <w:u w:val="none"/>
                <w:lang w:val="en-CA" w:eastAsia="en-CA"/>
              </w:rPr>
              <w:t xml:space="preserve">  appropriate  salary  administration  policy  and  procedures  or  applicable</w:t>
            </w:r>
            <w:r>
              <w:rPr>
                <w:b w:val="0"/>
                <w:bCs w:val="0"/>
                <w:color w:val="000000"/>
                <w:u w:val="none"/>
                <w:lang w:val="en-CA" w:eastAsia="en-CA"/>
              </w:rPr>
              <w:t xml:space="preserve"> </w:t>
            </w:r>
            <w:r w:rsidRPr="00056397">
              <w:rPr>
                <w:b w:val="0"/>
                <w:bCs w:val="0"/>
                <w:color w:val="000000"/>
                <w:u w:val="none"/>
                <w:lang w:val="en-CA" w:eastAsia="en-CA"/>
              </w:rPr>
              <w:t>collective agreement.</w:t>
            </w:r>
          </w:p>
        </w:tc>
      </w:tr>
    </w:tbl>
    <w:p w14:paraId="1C7E7508" w14:textId="77777777" w:rsidR="00FA6019" w:rsidRPr="00E3171F" w:rsidRDefault="00FA6019" w:rsidP="00E3171F"/>
    <w:sectPr w:rsidR="00FA6019" w:rsidRPr="00E3171F" w:rsidSect="007F1828">
      <w:footerReference w:type="default" r:id="rId8"/>
      <w:pgSz w:w="12240" w:h="15840"/>
      <w:pgMar w:top="720" w:right="1800" w:bottom="1440" w:left="1800" w:header="540" w:footer="5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8522" w14:textId="77777777" w:rsidR="005F1504" w:rsidRDefault="005F1504">
      <w:r>
        <w:separator/>
      </w:r>
    </w:p>
  </w:endnote>
  <w:endnote w:type="continuationSeparator" w:id="0">
    <w:p w14:paraId="48E2CC00" w14:textId="77777777" w:rsidR="005F1504" w:rsidRDefault="005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5CC9" w14:textId="77777777" w:rsidR="00516F4E" w:rsidRPr="00C31E4E" w:rsidRDefault="00516F4E">
    <w:pPr>
      <w:pStyle w:val="Footer"/>
      <w:rPr>
        <w:sz w:val="20"/>
        <w:szCs w:val="20"/>
      </w:rPr>
    </w:pPr>
    <w:r w:rsidRPr="00C31E4E">
      <w:rPr>
        <w:sz w:val="20"/>
        <w:szCs w:val="20"/>
      </w:rPr>
      <w:t xml:space="preserve">Last Revised </w:t>
    </w:r>
    <w:r w:rsidR="00990FBB">
      <w:rPr>
        <w:sz w:val="20"/>
        <w:szCs w:val="20"/>
      </w:rPr>
      <w:fldChar w:fldCharType="begin"/>
    </w:r>
    <w:r w:rsidR="00990FBB">
      <w:rPr>
        <w:sz w:val="20"/>
        <w:szCs w:val="20"/>
      </w:rPr>
      <w:instrText xml:space="preserve"> DATE \@ "d MMMM yyyy" </w:instrText>
    </w:r>
    <w:r w:rsidR="00990FBB">
      <w:rPr>
        <w:sz w:val="20"/>
        <w:szCs w:val="20"/>
      </w:rPr>
      <w:fldChar w:fldCharType="separate"/>
    </w:r>
    <w:r w:rsidR="00944E5D">
      <w:rPr>
        <w:noProof/>
        <w:sz w:val="20"/>
        <w:szCs w:val="20"/>
      </w:rPr>
      <w:t>20 October 2017</w:t>
    </w:r>
    <w:r w:rsidR="00990FB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7479" w14:textId="77777777" w:rsidR="005F1504" w:rsidRDefault="005F1504">
      <w:r>
        <w:separator/>
      </w:r>
    </w:p>
  </w:footnote>
  <w:footnote w:type="continuationSeparator" w:id="0">
    <w:p w14:paraId="5768200E" w14:textId="77777777" w:rsidR="005F1504" w:rsidRDefault="005F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61B0E"/>
    <w:multiLevelType w:val="hybridMultilevel"/>
    <w:tmpl w:val="0C94E7BC"/>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FE2498"/>
    <w:multiLevelType w:val="hybridMultilevel"/>
    <w:tmpl w:val="2DA466F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80CED"/>
    <w:multiLevelType w:val="hybridMultilevel"/>
    <w:tmpl w:val="23D637FA"/>
    <w:lvl w:ilvl="0" w:tplc="A32C3C56">
      <w:start w:val="1"/>
      <w:numFmt w:val="upperRoman"/>
      <w:lvlText w:val="%1."/>
      <w:lvlJc w:val="right"/>
      <w:pPr>
        <w:tabs>
          <w:tab w:val="num" w:pos="900"/>
        </w:tabs>
        <w:ind w:left="900" w:hanging="18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1462382E"/>
    <w:multiLevelType w:val="hybridMultilevel"/>
    <w:tmpl w:val="147E9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AD2146"/>
    <w:multiLevelType w:val="singleLevel"/>
    <w:tmpl w:val="715C3552"/>
    <w:lvl w:ilvl="0">
      <w:start w:val="3"/>
      <w:numFmt w:val="lowerLetter"/>
      <w:lvlText w:val="%1)"/>
      <w:legacy w:legacy="1" w:legacySpace="0" w:legacyIndent="283"/>
      <w:lvlJc w:val="left"/>
      <w:pPr>
        <w:ind w:left="283" w:hanging="283"/>
      </w:pPr>
    </w:lvl>
  </w:abstractNum>
  <w:abstractNum w:abstractNumId="6" w15:restartNumberingAfterBreak="0">
    <w:nsid w:val="1FEC5DB1"/>
    <w:multiLevelType w:val="hybridMultilevel"/>
    <w:tmpl w:val="4D3C8DB6"/>
    <w:lvl w:ilvl="0" w:tplc="E3F6EB58">
      <w:start w:val="1"/>
      <w:numFmt w:val="upperRoman"/>
      <w:lvlText w:val="%1."/>
      <w:lvlJc w:val="right"/>
      <w:pPr>
        <w:tabs>
          <w:tab w:val="num" w:pos="900"/>
        </w:tabs>
        <w:ind w:left="9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907905"/>
    <w:multiLevelType w:val="hybridMultilevel"/>
    <w:tmpl w:val="9D66D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4116238"/>
    <w:multiLevelType w:val="hybridMultilevel"/>
    <w:tmpl w:val="9FBEC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8A5DE6"/>
    <w:multiLevelType w:val="hybridMultilevel"/>
    <w:tmpl w:val="49802E44"/>
    <w:lvl w:ilvl="0" w:tplc="04090013">
      <w:start w:val="1"/>
      <w:numFmt w:val="upperRoman"/>
      <w:lvlText w:val="%1."/>
      <w:lvlJc w:val="right"/>
      <w:pPr>
        <w:tabs>
          <w:tab w:val="num" w:pos="900"/>
        </w:tabs>
        <w:ind w:left="900" w:hanging="18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15:restartNumberingAfterBreak="0">
    <w:nsid w:val="29931F1E"/>
    <w:multiLevelType w:val="hybridMultilevel"/>
    <w:tmpl w:val="11900F48"/>
    <w:lvl w:ilvl="0" w:tplc="04090013">
      <w:start w:val="1"/>
      <w:numFmt w:val="upperRoman"/>
      <w:lvlText w:val="%1."/>
      <w:lvlJc w:val="right"/>
      <w:pPr>
        <w:tabs>
          <w:tab w:val="num" w:pos="900"/>
        </w:tabs>
        <w:ind w:left="900" w:hanging="18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2BBC7D97"/>
    <w:multiLevelType w:val="hybridMultilevel"/>
    <w:tmpl w:val="B6F669E0"/>
    <w:lvl w:ilvl="0" w:tplc="04090013">
      <w:start w:val="1"/>
      <w:numFmt w:val="upperRoman"/>
      <w:lvlText w:val="%1."/>
      <w:lvlJc w:val="right"/>
      <w:pPr>
        <w:tabs>
          <w:tab w:val="num" w:pos="900"/>
        </w:tabs>
        <w:ind w:left="900" w:hanging="180"/>
      </w:p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8124AEF"/>
    <w:multiLevelType w:val="hybridMultilevel"/>
    <w:tmpl w:val="4C66355A"/>
    <w:lvl w:ilvl="0" w:tplc="22683B10">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23341A"/>
    <w:multiLevelType w:val="hybridMultilevel"/>
    <w:tmpl w:val="F04E9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791F05"/>
    <w:multiLevelType w:val="hybridMultilevel"/>
    <w:tmpl w:val="01FC8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680772"/>
    <w:multiLevelType w:val="hybridMultilevel"/>
    <w:tmpl w:val="BFFA67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22F448F"/>
    <w:multiLevelType w:val="hybridMultilevel"/>
    <w:tmpl w:val="DE4A49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F0547E"/>
    <w:multiLevelType w:val="hybridMultilevel"/>
    <w:tmpl w:val="CD32B216"/>
    <w:lvl w:ilvl="0" w:tplc="04FC8B70">
      <w:start w:val="1"/>
      <w:numFmt w:val="upperRoman"/>
      <w:lvlText w:val="%1."/>
      <w:lvlJc w:val="left"/>
      <w:pPr>
        <w:ind w:left="1601" w:hanging="720"/>
      </w:pPr>
      <w:rPr>
        <w:rFonts w:hint="default"/>
      </w:rPr>
    </w:lvl>
    <w:lvl w:ilvl="1" w:tplc="10090019" w:tentative="1">
      <w:start w:val="1"/>
      <w:numFmt w:val="lowerLetter"/>
      <w:lvlText w:val="%2."/>
      <w:lvlJc w:val="left"/>
      <w:pPr>
        <w:ind w:left="1961" w:hanging="360"/>
      </w:pPr>
    </w:lvl>
    <w:lvl w:ilvl="2" w:tplc="1009001B" w:tentative="1">
      <w:start w:val="1"/>
      <w:numFmt w:val="lowerRoman"/>
      <w:lvlText w:val="%3."/>
      <w:lvlJc w:val="right"/>
      <w:pPr>
        <w:ind w:left="2681" w:hanging="180"/>
      </w:pPr>
    </w:lvl>
    <w:lvl w:ilvl="3" w:tplc="1009000F" w:tentative="1">
      <w:start w:val="1"/>
      <w:numFmt w:val="decimal"/>
      <w:lvlText w:val="%4."/>
      <w:lvlJc w:val="left"/>
      <w:pPr>
        <w:ind w:left="3401" w:hanging="360"/>
      </w:pPr>
    </w:lvl>
    <w:lvl w:ilvl="4" w:tplc="10090019" w:tentative="1">
      <w:start w:val="1"/>
      <w:numFmt w:val="lowerLetter"/>
      <w:lvlText w:val="%5."/>
      <w:lvlJc w:val="left"/>
      <w:pPr>
        <w:ind w:left="4121" w:hanging="360"/>
      </w:pPr>
    </w:lvl>
    <w:lvl w:ilvl="5" w:tplc="1009001B" w:tentative="1">
      <w:start w:val="1"/>
      <w:numFmt w:val="lowerRoman"/>
      <w:lvlText w:val="%6."/>
      <w:lvlJc w:val="right"/>
      <w:pPr>
        <w:ind w:left="4841" w:hanging="180"/>
      </w:pPr>
    </w:lvl>
    <w:lvl w:ilvl="6" w:tplc="1009000F" w:tentative="1">
      <w:start w:val="1"/>
      <w:numFmt w:val="decimal"/>
      <w:lvlText w:val="%7."/>
      <w:lvlJc w:val="left"/>
      <w:pPr>
        <w:ind w:left="5561" w:hanging="360"/>
      </w:pPr>
    </w:lvl>
    <w:lvl w:ilvl="7" w:tplc="10090019" w:tentative="1">
      <w:start w:val="1"/>
      <w:numFmt w:val="lowerLetter"/>
      <w:lvlText w:val="%8."/>
      <w:lvlJc w:val="left"/>
      <w:pPr>
        <w:ind w:left="6281" w:hanging="360"/>
      </w:pPr>
    </w:lvl>
    <w:lvl w:ilvl="8" w:tplc="1009001B" w:tentative="1">
      <w:start w:val="1"/>
      <w:numFmt w:val="lowerRoman"/>
      <w:lvlText w:val="%9."/>
      <w:lvlJc w:val="right"/>
      <w:pPr>
        <w:ind w:left="7001" w:hanging="180"/>
      </w:pPr>
    </w:lvl>
  </w:abstractNum>
  <w:abstractNum w:abstractNumId="18" w15:restartNumberingAfterBreak="0">
    <w:nsid w:val="4D44618E"/>
    <w:multiLevelType w:val="hybridMultilevel"/>
    <w:tmpl w:val="89FC2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F13AB7"/>
    <w:multiLevelType w:val="hybridMultilevel"/>
    <w:tmpl w:val="87DC7768"/>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6B24318"/>
    <w:multiLevelType w:val="hybridMultilevel"/>
    <w:tmpl w:val="27101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5573E7"/>
    <w:multiLevelType w:val="hybridMultilevel"/>
    <w:tmpl w:val="661CCC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36C5A"/>
    <w:multiLevelType w:val="hybridMultilevel"/>
    <w:tmpl w:val="07523832"/>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BDE0D35"/>
    <w:multiLevelType w:val="hybridMultilevel"/>
    <w:tmpl w:val="BB3EBBF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D764A51"/>
    <w:multiLevelType w:val="hybridMultilevel"/>
    <w:tmpl w:val="E5A8F740"/>
    <w:lvl w:ilvl="0" w:tplc="53DEC1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CD1F5B"/>
    <w:multiLevelType w:val="hybridMultilevel"/>
    <w:tmpl w:val="1B5E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196A92"/>
    <w:multiLevelType w:val="hybridMultilevel"/>
    <w:tmpl w:val="49B86E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2A130E"/>
    <w:multiLevelType w:val="hybridMultilevel"/>
    <w:tmpl w:val="5D6A2522"/>
    <w:lvl w:ilvl="0" w:tplc="04090013">
      <w:start w:val="1"/>
      <w:numFmt w:val="upperRoman"/>
      <w:lvlText w:val="%1."/>
      <w:lvlJc w:val="right"/>
      <w:pPr>
        <w:tabs>
          <w:tab w:val="num" w:pos="900"/>
        </w:tabs>
        <w:ind w:left="900" w:hanging="18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8" w15:restartNumberingAfterBreak="0">
    <w:nsid w:val="681961D7"/>
    <w:multiLevelType w:val="hybridMultilevel"/>
    <w:tmpl w:val="7D3A7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A60385C"/>
    <w:multiLevelType w:val="hybridMultilevel"/>
    <w:tmpl w:val="CD32B216"/>
    <w:lvl w:ilvl="0" w:tplc="04FC8B70">
      <w:start w:val="1"/>
      <w:numFmt w:val="upperRoman"/>
      <w:lvlText w:val="%1."/>
      <w:lvlJc w:val="left"/>
      <w:pPr>
        <w:ind w:left="1601" w:hanging="720"/>
      </w:pPr>
      <w:rPr>
        <w:rFonts w:hint="default"/>
      </w:rPr>
    </w:lvl>
    <w:lvl w:ilvl="1" w:tplc="10090019" w:tentative="1">
      <w:start w:val="1"/>
      <w:numFmt w:val="lowerLetter"/>
      <w:lvlText w:val="%2."/>
      <w:lvlJc w:val="left"/>
      <w:pPr>
        <w:ind w:left="1961" w:hanging="360"/>
      </w:pPr>
    </w:lvl>
    <w:lvl w:ilvl="2" w:tplc="1009001B" w:tentative="1">
      <w:start w:val="1"/>
      <w:numFmt w:val="lowerRoman"/>
      <w:lvlText w:val="%3."/>
      <w:lvlJc w:val="right"/>
      <w:pPr>
        <w:ind w:left="2681" w:hanging="180"/>
      </w:pPr>
    </w:lvl>
    <w:lvl w:ilvl="3" w:tplc="1009000F" w:tentative="1">
      <w:start w:val="1"/>
      <w:numFmt w:val="decimal"/>
      <w:lvlText w:val="%4."/>
      <w:lvlJc w:val="left"/>
      <w:pPr>
        <w:ind w:left="3401" w:hanging="360"/>
      </w:pPr>
    </w:lvl>
    <w:lvl w:ilvl="4" w:tplc="10090019" w:tentative="1">
      <w:start w:val="1"/>
      <w:numFmt w:val="lowerLetter"/>
      <w:lvlText w:val="%5."/>
      <w:lvlJc w:val="left"/>
      <w:pPr>
        <w:ind w:left="4121" w:hanging="360"/>
      </w:pPr>
    </w:lvl>
    <w:lvl w:ilvl="5" w:tplc="1009001B" w:tentative="1">
      <w:start w:val="1"/>
      <w:numFmt w:val="lowerRoman"/>
      <w:lvlText w:val="%6."/>
      <w:lvlJc w:val="right"/>
      <w:pPr>
        <w:ind w:left="4841" w:hanging="180"/>
      </w:pPr>
    </w:lvl>
    <w:lvl w:ilvl="6" w:tplc="1009000F" w:tentative="1">
      <w:start w:val="1"/>
      <w:numFmt w:val="decimal"/>
      <w:lvlText w:val="%7."/>
      <w:lvlJc w:val="left"/>
      <w:pPr>
        <w:ind w:left="5561" w:hanging="360"/>
      </w:pPr>
    </w:lvl>
    <w:lvl w:ilvl="7" w:tplc="10090019" w:tentative="1">
      <w:start w:val="1"/>
      <w:numFmt w:val="lowerLetter"/>
      <w:lvlText w:val="%8."/>
      <w:lvlJc w:val="left"/>
      <w:pPr>
        <w:ind w:left="6281" w:hanging="360"/>
      </w:pPr>
    </w:lvl>
    <w:lvl w:ilvl="8" w:tplc="1009001B" w:tentative="1">
      <w:start w:val="1"/>
      <w:numFmt w:val="lowerRoman"/>
      <w:lvlText w:val="%9."/>
      <w:lvlJc w:val="right"/>
      <w:pPr>
        <w:ind w:left="7001" w:hanging="180"/>
      </w:pPr>
    </w:lvl>
  </w:abstractNum>
  <w:abstractNum w:abstractNumId="30" w15:restartNumberingAfterBreak="0">
    <w:nsid w:val="6B95788D"/>
    <w:multiLevelType w:val="hybridMultilevel"/>
    <w:tmpl w:val="1330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B326BD"/>
    <w:multiLevelType w:val="hybridMultilevel"/>
    <w:tmpl w:val="3DB6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2B4F8B"/>
    <w:multiLevelType w:val="hybridMultilevel"/>
    <w:tmpl w:val="CD32B216"/>
    <w:lvl w:ilvl="0" w:tplc="04FC8B70">
      <w:start w:val="1"/>
      <w:numFmt w:val="upperRoman"/>
      <w:lvlText w:val="%1."/>
      <w:lvlJc w:val="left"/>
      <w:pPr>
        <w:ind w:left="1601" w:hanging="720"/>
      </w:pPr>
      <w:rPr>
        <w:rFonts w:hint="default"/>
      </w:rPr>
    </w:lvl>
    <w:lvl w:ilvl="1" w:tplc="10090019" w:tentative="1">
      <w:start w:val="1"/>
      <w:numFmt w:val="lowerLetter"/>
      <w:lvlText w:val="%2."/>
      <w:lvlJc w:val="left"/>
      <w:pPr>
        <w:ind w:left="1961" w:hanging="360"/>
      </w:pPr>
    </w:lvl>
    <w:lvl w:ilvl="2" w:tplc="1009001B" w:tentative="1">
      <w:start w:val="1"/>
      <w:numFmt w:val="lowerRoman"/>
      <w:lvlText w:val="%3."/>
      <w:lvlJc w:val="right"/>
      <w:pPr>
        <w:ind w:left="2681" w:hanging="180"/>
      </w:pPr>
    </w:lvl>
    <w:lvl w:ilvl="3" w:tplc="1009000F" w:tentative="1">
      <w:start w:val="1"/>
      <w:numFmt w:val="decimal"/>
      <w:lvlText w:val="%4."/>
      <w:lvlJc w:val="left"/>
      <w:pPr>
        <w:ind w:left="3401" w:hanging="360"/>
      </w:pPr>
    </w:lvl>
    <w:lvl w:ilvl="4" w:tplc="10090019" w:tentative="1">
      <w:start w:val="1"/>
      <w:numFmt w:val="lowerLetter"/>
      <w:lvlText w:val="%5."/>
      <w:lvlJc w:val="left"/>
      <w:pPr>
        <w:ind w:left="4121" w:hanging="360"/>
      </w:pPr>
    </w:lvl>
    <w:lvl w:ilvl="5" w:tplc="1009001B" w:tentative="1">
      <w:start w:val="1"/>
      <w:numFmt w:val="lowerRoman"/>
      <w:lvlText w:val="%6."/>
      <w:lvlJc w:val="right"/>
      <w:pPr>
        <w:ind w:left="4841" w:hanging="180"/>
      </w:pPr>
    </w:lvl>
    <w:lvl w:ilvl="6" w:tplc="1009000F" w:tentative="1">
      <w:start w:val="1"/>
      <w:numFmt w:val="decimal"/>
      <w:lvlText w:val="%7."/>
      <w:lvlJc w:val="left"/>
      <w:pPr>
        <w:ind w:left="5561" w:hanging="360"/>
      </w:pPr>
    </w:lvl>
    <w:lvl w:ilvl="7" w:tplc="10090019" w:tentative="1">
      <w:start w:val="1"/>
      <w:numFmt w:val="lowerLetter"/>
      <w:lvlText w:val="%8."/>
      <w:lvlJc w:val="left"/>
      <w:pPr>
        <w:ind w:left="6281" w:hanging="360"/>
      </w:pPr>
    </w:lvl>
    <w:lvl w:ilvl="8" w:tplc="1009001B" w:tentative="1">
      <w:start w:val="1"/>
      <w:numFmt w:val="lowerRoman"/>
      <w:lvlText w:val="%9."/>
      <w:lvlJc w:val="right"/>
      <w:pPr>
        <w:ind w:left="7001" w:hanging="180"/>
      </w:pPr>
    </w:lvl>
  </w:abstractNum>
  <w:abstractNum w:abstractNumId="33" w15:restartNumberingAfterBreak="0">
    <w:nsid w:val="740005A3"/>
    <w:multiLevelType w:val="hybridMultilevel"/>
    <w:tmpl w:val="E7FA0546"/>
    <w:lvl w:ilvl="0" w:tplc="1E48FDC4">
      <w:start w:val="1"/>
      <w:numFmt w:val="upp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4"/>
  </w:num>
  <w:num w:numId="8">
    <w:abstractNumId w:val="5"/>
  </w:num>
  <w:num w:numId="9">
    <w:abstractNumId w:val="15"/>
  </w:num>
  <w:num w:numId="10">
    <w:abstractNumId w:val="28"/>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3"/>
  </w:num>
  <w:num w:numId="14">
    <w:abstractNumId w:val="2"/>
  </w:num>
  <w:num w:numId="15">
    <w:abstractNumId w:val="9"/>
  </w:num>
  <w:num w:numId="16">
    <w:abstractNumId w:val="3"/>
  </w:num>
  <w:num w:numId="17">
    <w:abstractNumId w:val="6"/>
  </w:num>
  <w:num w:numId="18">
    <w:abstractNumId w:val="1"/>
  </w:num>
  <w:num w:numId="19">
    <w:abstractNumId w:val="33"/>
  </w:num>
  <w:num w:numId="20">
    <w:abstractNumId w:val="22"/>
  </w:num>
  <w:num w:numId="21">
    <w:abstractNumId w:val="24"/>
  </w:num>
  <w:num w:numId="22">
    <w:abstractNumId w:val="30"/>
  </w:num>
  <w:num w:numId="23">
    <w:abstractNumId w:val="8"/>
  </w:num>
  <w:num w:numId="24">
    <w:abstractNumId w:val="26"/>
  </w:num>
  <w:num w:numId="25">
    <w:abstractNumId w:val="29"/>
  </w:num>
  <w:num w:numId="26">
    <w:abstractNumId w:val="31"/>
  </w:num>
  <w:num w:numId="27">
    <w:abstractNumId w:val="20"/>
  </w:num>
  <w:num w:numId="28">
    <w:abstractNumId w:val="21"/>
  </w:num>
  <w:num w:numId="29">
    <w:abstractNumId w:val="13"/>
  </w:num>
  <w:num w:numId="30">
    <w:abstractNumId w:val="25"/>
  </w:num>
  <w:num w:numId="31">
    <w:abstractNumId w:val="12"/>
  </w:num>
  <w:num w:numId="32">
    <w:abstractNumId w:val="19"/>
  </w:num>
  <w:num w:numId="33">
    <w:abstractNumId w:val="18"/>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9"/>
    <w:rsid w:val="00007F06"/>
    <w:rsid w:val="0005081B"/>
    <w:rsid w:val="00056397"/>
    <w:rsid w:val="000D1048"/>
    <w:rsid w:val="000D7834"/>
    <w:rsid w:val="000D7E0B"/>
    <w:rsid w:val="000E0EC8"/>
    <w:rsid w:val="00106991"/>
    <w:rsid w:val="0010731C"/>
    <w:rsid w:val="00125635"/>
    <w:rsid w:val="001534AE"/>
    <w:rsid w:val="00176C94"/>
    <w:rsid w:val="00183D41"/>
    <w:rsid w:val="001915C2"/>
    <w:rsid w:val="001944B5"/>
    <w:rsid w:val="001C4F78"/>
    <w:rsid w:val="00205235"/>
    <w:rsid w:val="00217354"/>
    <w:rsid w:val="00234681"/>
    <w:rsid w:val="00277A11"/>
    <w:rsid w:val="002948D4"/>
    <w:rsid w:val="002A08A1"/>
    <w:rsid w:val="002A1509"/>
    <w:rsid w:val="002C2F3A"/>
    <w:rsid w:val="002C43C2"/>
    <w:rsid w:val="002C4E66"/>
    <w:rsid w:val="002E4F7E"/>
    <w:rsid w:val="002E7756"/>
    <w:rsid w:val="002F0191"/>
    <w:rsid w:val="00361325"/>
    <w:rsid w:val="00363F7B"/>
    <w:rsid w:val="00375035"/>
    <w:rsid w:val="003A10E8"/>
    <w:rsid w:val="003B6DA4"/>
    <w:rsid w:val="003F50EA"/>
    <w:rsid w:val="003F63B8"/>
    <w:rsid w:val="00497E9A"/>
    <w:rsid w:val="004E3338"/>
    <w:rsid w:val="004F4BD0"/>
    <w:rsid w:val="00512D68"/>
    <w:rsid w:val="005141E9"/>
    <w:rsid w:val="00516F4E"/>
    <w:rsid w:val="005211A8"/>
    <w:rsid w:val="00551832"/>
    <w:rsid w:val="00577D07"/>
    <w:rsid w:val="0059344F"/>
    <w:rsid w:val="005D305E"/>
    <w:rsid w:val="005F1504"/>
    <w:rsid w:val="006036F2"/>
    <w:rsid w:val="00614C39"/>
    <w:rsid w:val="00621349"/>
    <w:rsid w:val="006379FE"/>
    <w:rsid w:val="006A7C16"/>
    <w:rsid w:val="006E3C52"/>
    <w:rsid w:val="007052B2"/>
    <w:rsid w:val="007B7638"/>
    <w:rsid w:val="007F1828"/>
    <w:rsid w:val="008126B9"/>
    <w:rsid w:val="00840359"/>
    <w:rsid w:val="008C23A0"/>
    <w:rsid w:val="008C2B1F"/>
    <w:rsid w:val="008F1DA0"/>
    <w:rsid w:val="009000D5"/>
    <w:rsid w:val="00926CB4"/>
    <w:rsid w:val="009302D2"/>
    <w:rsid w:val="00944E5D"/>
    <w:rsid w:val="00951839"/>
    <w:rsid w:val="00973686"/>
    <w:rsid w:val="00980886"/>
    <w:rsid w:val="00980A25"/>
    <w:rsid w:val="00990FBB"/>
    <w:rsid w:val="00A00A1B"/>
    <w:rsid w:val="00A00E05"/>
    <w:rsid w:val="00A464EB"/>
    <w:rsid w:val="00A54D8F"/>
    <w:rsid w:val="00A70E8E"/>
    <w:rsid w:val="00AC5095"/>
    <w:rsid w:val="00AC7A3D"/>
    <w:rsid w:val="00AD2C03"/>
    <w:rsid w:val="00C06737"/>
    <w:rsid w:val="00C15F51"/>
    <w:rsid w:val="00C2784D"/>
    <w:rsid w:val="00C31E4E"/>
    <w:rsid w:val="00C369BB"/>
    <w:rsid w:val="00C6392F"/>
    <w:rsid w:val="00C727C0"/>
    <w:rsid w:val="00C74884"/>
    <w:rsid w:val="00C97E79"/>
    <w:rsid w:val="00CA2CDA"/>
    <w:rsid w:val="00CB39E5"/>
    <w:rsid w:val="00D00D35"/>
    <w:rsid w:val="00D032F0"/>
    <w:rsid w:val="00D05553"/>
    <w:rsid w:val="00D34AC0"/>
    <w:rsid w:val="00D83956"/>
    <w:rsid w:val="00DC3E7D"/>
    <w:rsid w:val="00DF6CA6"/>
    <w:rsid w:val="00E3171F"/>
    <w:rsid w:val="00E75118"/>
    <w:rsid w:val="00E82830"/>
    <w:rsid w:val="00E8476E"/>
    <w:rsid w:val="00E848F0"/>
    <w:rsid w:val="00F06CDE"/>
    <w:rsid w:val="00F20DEF"/>
    <w:rsid w:val="00F26AB4"/>
    <w:rsid w:val="00F769E8"/>
    <w:rsid w:val="00F80FC2"/>
    <w:rsid w:val="00FA6019"/>
    <w:rsid w:val="00FD62F1"/>
    <w:rsid w:val="00FF4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3100D"/>
  <w15:chartTrackingRefBased/>
  <w15:docId w15:val="{F4DCA5AC-5E82-4610-83DA-8E40D503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FA6019"/>
    <w:pPr>
      <w:keepNext/>
      <w:outlineLvl w:val="0"/>
    </w:pPr>
    <w:rPr>
      <w:rFonts w:cs="Arial"/>
      <w:b/>
      <w:bCs/>
      <w:u w:val="single"/>
    </w:rPr>
  </w:style>
  <w:style w:type="paragraph" w:styleId="Heading2">
    <w:name w:val="heading 2"/>
    <w:basedOn w:val="Normal"/>
    <w:next w:val="Normal"/>
    <w:qFormat/>
    <w:rsid w:val="00E3171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6019"/>
    <w:pPr>
      <w:jc w:val="both"/>
    </w:pPr>
    <w:rPr>
      <w:rFonts w:cs="Arial"/>
    </w:rPr>
  </w:style>
  <w:style w:type="paragraph" w:styleId="BodyTextIndent">
    <w:name w:val="Body Text Indent"/>
    <w:basedOn w:val="Normal"/>
    <w:rsid w:val="00E3171F"/>
    <w:pPr>
      <w:spacing w:after="120"/>
      <w:ind w:left="360"/>
    </w:pPr>
  </w:style>
  <w:style w:type="table" w:styleId="TableGrid">
    <w:name w:val="Table Grid"/>
    <w:basedOn w:val="TableNormal"/>
    <w:rsid w:val="002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E4E"/>
    <w:pPr>
      <w:tabs>
        <w:tab w:val="center" w:pos="4320"/>
        <w:tab w:val="right" w:pos="8640"/>
      </w:tabs>
    </w:pPr>
  </w:style>
  <w:style w:type="paragraph" w:styleId="Footer">
    <w:name w:val="footer"/>
    <w:basedOn w:val="Normal"/>
    <w:rsid w:val="00C31E4E"/>
    <w:pPr>
      <w:tabs>
        <w:tab w:val="center" w:pos="4320"/>
        <w:tab w:val="right" w:pos="8640"/>
      </w:tabs>
    </w:pPr>
  </w:style>
  <w:style w:type="character" w:customStyle="1" w:styleId="Head2Norm">
    <w:name w:val="Head2Norm"/>
    <w:rsid w:val="0005081B"/>
    <w:rPr>
      <w:rFonts w:ascii="Times New Roman" w:hAnsi="Times New Roman"/>
      <w:sz w:val="24"/>
    </w:rPr>
  </w:style>
  <w:style w:type="paragraph" w:styleId="BalloonText">
    <w:name w:val="Balloon Text"/>
    <w:basedOn w:val="Normal"/>
    <w:link w:val="BalloonTextChar"/>
    <w:rsid w:val="006A7C16"/>
    <w:rPr>
      <w:rFonts w:ascii="Segoe UI" w:hAnsi="Segoe UI" w:cs="Segoe UI"/>
      <w:sz w:val="18"/>
      <w:szCs w:val="18"/>
    </w:rPr>
  </w:style>
  <w:style w:type="character" w:customStyle="1" w:styleId="BalloonTextChar">
    <w:name w:val="Balloon Text Char"/>
    <w:link w:val="BalloonText"/>
    <w:rsid w:val="006A7C16"/>
    <w:rPr>
      <w:rFonts w:ascii="Segoe UI" w:hAnsi="Segoe UI" w:cs="Segoe UI"/>
      <w:sz w:val="18"/>
      <w:szCs w:val="18"/>
      <w:lang w:val="en-US" w:eastAsia="en-US"/>
    </w:rPr>
  </w:style>
  <w:style w:type="paragraph" w:styleId="ListParagraph">
    <w:name w:val="List Paragraph"/>
    <w:basedOn w:val="Normal"/>
    <w:uiPriority w:val="34"/>
    <w:qFormat/>
    <w:rsid w:val="00E8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ABA93C85</Template>
  <TotalTime>0</TotalTime>
  <Pages>4</Pages>
  <Words>807</Words>
  <Characters>5117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Royal Victoria Regional Health Centre</vt:lpstr>
    </vt:vector>
  </TitlesOfParts>
  <Company>Royal Victoria Hospital</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Victoria Regional Health Centre</dc:title>
  <dc:subject/>
  <dc:creator>Brown, Courtney</dc:creator>
  <cp:keywords/>
  <dc:description/>
  <cp:lastModifiedBy>Kings, Suzanne</cp:lastModifiedBy>
  <cp:revision>2</cp:revision>
  <cp:lastPrinted>2017-03-20T15:53:00Z</cp:lastPrinted>
  <dcterms:created xsi:type="dcterms:W3CDTF">2017-10-20T17:02:00Z</dcterms:created>
  <dcterms:modified xsi:type="dcterms:W3CDTF">2017-10-20T17:02:00Z</dcterms:modified>
</cp:coreProperties>
</file>